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59643B" w:rsidRPr="00151D86" w:rsidTr="0058639E">
        <w:tc>
          <w:tcPr>
            <w:tcW w:w="467" w:type="dxa"/>
            <w:tcBorders>
              <w:bottom w:val="nil"/>
            </w:tcBorders>
          </w:tcPr>
          <w:p w:rsidR="0059643B" w:rsidRPr="00151D86" w:rsidRDefault="0046233F" w:rsidP="0059643B">
            <w:pPr>
              <w:jc w:val="center"/>
              <w:rPr>
                <w:rFonts w:ascii="Noto Sans Light" w:hAnsi="Noto Sans Light" w:cs="Noto Sans Light"/>
                <w:sz w:val="16"/>
                <w:szCs w:val="16"/>
              </w:rPr>
            </w:pPr>
            <w:r w:rsidRPr="00151D86">
              <w:rPr>
                <w:rFonts w:ascii="Noto Sans Light" w:hAnsi="Noto Sans Light" w:cs="Noto Sans Light"/>
                <w:sz w:val="16"/>
                <w:szCs w:val="16"/>
              </w:rPr>
              <w:t>1</w:t>
            </w:r>
          </w:p>
        </w:tc>
        <w:tc>
          <w:tcPr>
            <w:tcW w:w="4206" w:type="dxa"/>
            <w:tcBorders>
              <w:bottom w:val="nil"/>
            </w:tcBorders>
          </w:tcPr>
          <w:p w:rsidR="0059643B" w:rsidRPr="00151D86" w:rsidRDefault="0059643B" w:rsidP="0059643B">
            <w:pPr>
              <w:jc w:val="both"/>
              <w:rPr>
                <w:rFonts w:ascii="Noto Sans Light" w:hAnsi="Noto Sans Light" w:cs="Noto Sans Light"/>
                <w:sz w:val="16"/>
                <w:szCs w:val="16"/>
              </w:rPr>
            </w:pPr>
            <w:r w:rsidRPr="00151D86">
              <w:rPr>
                <w:rFonts w:ascii="Noto Sans Light" w:hAnsi="Noto Sans Light" w:cs="Noto Sans Light"/>
                <w:sz w:val="16"/>
                <w:szCs w:val="16"/>
              </w:rPr>
              <w:t>Por la actualización de los activos derivada de las diferencias positivas en los valores negociables provenientes del tipo de cambio en moneda extranjera.</w:t>
            </w:r>
          </w:p>
        </w:tc>
        <w:tc>
          <w:tcPr>
            <w:tcW w:w="2268" w:type="dxa"/>
            <w:tcBorders>
              <w:bottom w:val="nil"/>
            </w:tcBorders>
          </w:tcPr>
          <w:p w:rsidR="0059643B" w:rsidRPr="00151D86" w:rsidRDefault="0059643B" w:rsidP="0059643B">
            <w:pPr>
              <w:jc w:val="both"/>
              <w:rPr>
                <w:rFonts w:ascii="Noto Sans Light" w:hAnsi="Noto Sans Light" w:cs="Noto Sans Light"/>
                <w:sz w:val="16"/>
                <w:szCs w:val="16"/>
              </w:rPr>
            </w:pPr>
            <w:r w:rsidRPr="00151D86">
              <w:rPr>
                <w:rFonts w:ascii="Noto Sans Light" w:hAnsi="Noto Sans Light" w:cs="Noto Sans Light"/>
                <w:sz w:val="16"/>
                <w:szCs w:val="16"/>
              </w:rPr>
              <w:t>Estado de cuenta de los valores negociables y cédula de cálculo de diferencias.</w:t>
            </w:r>
          </w:p>
        </w:tc>
        <w:tc>
          <w:tcPr>
            <w:tcW w:w="851" w:type="dxa"/>
            <w:tcBorders>
              <w:bottom w:val="nil"/>
            </w:tcBorders>
          </w:tcPr>
          <w:p w:rsidR="0059643B" w:rsidRPr="00151D86" w:rsidRDefault="0059643B" w:rsidP="0059643B">
            <w:pPr>
              <w:rPr>
                <w:rFonts w:ascii="Noto Sans Light" w:hAnsi="Noto Sans Light" w:cs="Noto Sans Light"/>
                <w:sz w:val="16"/>
                <w:szCs w:val="16"/>
              </w:rPr>
            </w:pPr>
            <w:r w:rsidRPr="00151D86">
              <w:rPr>
                <w:rFonts w:ascii="Noto Sans Light" w:hAnsi="Noto Sans Light" w:cs="Noto Sans Light"/>
                <w:sz w:val="16"/>
                <w:szCs w:val="16"/>
              </w:rPr>
              <w:t>Frecuente</w:t>
            </w:r>
          </w:p>
        </w:tc>
        <w:tc>
          <w:tcPr>
            <w:tcW w:w="1701" w:type="dxa"/>
            <w:tcBorders>
              <w:bottom w:val="nil"/>
            </w:tcBorders>
          </w:tcPr>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1.1.1.4</w:t>
            </w:r>
          </w:p>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Inversiones Temporales (Hasta 3 meses)</w:t>
            </w:r>
          </w:p>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bottom w:val="nil"/>
            </w:tcBorders>
          </w:tcPr>
          <w:p w:rsidR="0059643B" w:rsidRPr="00151D86" w:rsidRDefault="0059643B" w:rsidP="0059643B">
            <w:pPr>
              <w:widowControl w:val="0"/>
              <w:jc w:val="center"/>
              <w:rPr>
                <w:rFonts w:ascii="Noto Sans Light" w:hAnsi="Noto Sans Light" w:cs="Noto Sans Light"/>
                <w:sz w:val="16"/>
                <w:szCs w:val="16"/>
              </w:rPr>
            </w:pPr>
            <w:r w:rsidRPr="00151D86">
              <w:rPr>
                <w:rFonts w:ascii="Noto Sans Light" w:hAnsi="Noto Sans Light" w:cs="Noto Sans Light"/>
                <w:sz w:val="16"/>
                <w:szCs w:val="16"/>
              </w:rPr>
              <w:t xml:space="preserve">4.3.9.3 </w:t>
            </w:r>
            <w:r w:rsidRPr="00151D86">
              <w:rPr>
                <w:rFonts w:ascii="Noto Sans Light" w:hAnsi="Noto Sans Light" w:cs="Noto Sans Light"/>
                <w:sz w:val="16"/>
                <w:szCs w:val="16"/>
              </w:rPr>
              <w:br/>
              <w:t>Diferencias por Tipo de Cambio a Favor</w:t>
            </w:r>
          </w:p>
        </w:tc>
        <w:tc>
          <w:tcPr>
            <w:tcW w:w="1701" w:type="dxa"/>
            <w:tcBorders>
              <w:bottom w:val="nil"/>
            </w:tcBorders>
          </w:tcPr>
          <w:p w:rsidR="0059643B" w:rsidRPr="00151D86" w:rsidRDefault="0059643B" w:rsidP="0059643B">
            <w:pPr>
              <w:jc w:val="center"/>
              <w:rPr>
                <w:rFonts w:ascii="Noto Sans Light" w:hAnsi="Noto Sans Light" w:cs="Noto Sans Light"/>
                <w:sz w:val="16"/>
                <w:szCs w:val="16"/>
              </w:rPr>
            </w:pPr>
          </w:p>
        </w:tc>
        <w:tc>
          <w:tcPr>
            <w:tcW w:w="1701" w:type="dxa"/>
            <w:tcBorders>
              <w:bottom w:val="nil"/>
            </w:tcBorders>
          </w:tcPr>
          <w:p w:rsidR="0059643B" w:rsidRPr="00151D86" w:rsidRDefault="0059643B" w:rsidP="0059643B">
            <w:pPr>
              <w:jc w:val="center"/>
              <w:rPr>
                <w:rFonts w:ascii="Noto Sans Light" w:hAnsi="Noto Sans Light" w:cs="Noto Sans Light"/>
                <w:sz w:val="16"/>
                <w:szCs w:val="16"/>
              </w:rPr>
            </w:pPr>
          </w:p>
        </w:tc>
      </w:tr>
      <w:tr w:rsidR="0059643B" w:rsidRPr="00151D86" w:rsidTr="002C3FB1">
        <w:tc>
          <w:tcPr>
            <w:tcW w:w="467" w:type="dxa"/>
            <w:tcBorders>
              <w:top w:val="nil"/>
              <w:bottom w:val="nil"/>
            </w:tcBorders>
          </w:tcPr>
          <w:p w:rsidR="0059643B" w:rsidRPr="00151D86" w:rsidRDefault="0059643B" w:rsidP="0059643B">
            <w:pPr>
              <w:jc w:val="center"/>
              <w:rPr>
                <w:rFonts w:ascii="Noto Sans Light" w:hAnsi="Noto Sans Light" w:cs="Noto Sans Light"/>
                <w:sz w:val="16"/>
                <w:szCs w:val="16"/>
              </w:rPr>
            </w:pPr>
          </w:p>
        </w:tc>
        <w:tc>
          <w:tcPr>
            <w:tcW w:w="4206" w:type="dxa"/>
            <w:tcBorders>
              <w:top w:val="nil"/>
              <w:bottom w:val="nil"/>
            </w:tcBorders>
          </w:tcPr>
          <w:p w:rsidR="0059643B" w:rsidRPr="00151D86" w:rsidRDefault="0059643B" w:rsidP="0059643B">
            <w:pPr>
              <w:jc w:val="both"/>
              <w:rPr>
                <w:rFonts w:ascii="Noto Sans Light" w:hAnsi="Noto Sans Light" w:cs="Noto Sans Light"/>
                <w:sz w:val="16"/>
                <w:szCs w:val="16"/>
              </w:rPr>
            </w:pPr>
          </w:p>
        </w:tc>
        <w:tc>
          <w:tcPr>
            <w:tcW w:w="2268" w:type="dxa"/>
            <w:tcBorders>
              <w:top w:val="nil"/>
              <w:bottom w:val="nil"/>
            </w:tcBorders>
          </w:tcPr>
          <w:p w:rsidR="0059643B" w:rsidRPr="00151D86" w:rsidRDefault="0059643B" w:rsidP="0059643B">
            <w:pPr>
              <w:jc w:val="both"/>
              <w:rPr>
                <w:rFonts w:ascii="Noto Sans Light" w:hAnsi="Noto Sans Light" w:cs="Noto Sans Light"/>
                <w:sz w:val="16"/>
                <w:szCs w:val="16"/>
              </w:rPr>
            </w:pPr>
          </w:p>
        </w:tc>
        <w:tc>
          <w:tcPr>
            <w:tcW w:w="851" w:type="dxa"/>
            <w:tcBorders>
              <w:top w:val="nil"/>
              <w:bottom w:val="nil"/>
            </w:tcBorders>
          </w:tcPr>
          <w:p w:rsidR="0059643B" w:rsidRPr="00151D86" w:rsidRDefault="0059643B" w:rsidP="0059643B">
            <w:pP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1.1.2.1</w:t>
            </w:r>
            <w:r w:rsidRPr="00151D86">
              <w:rPr>
                <w:rFonts w:ascii="Noto Sans Light" w:hAnsi="Noto Sans Light" w:cs="Noto Sans Light"/>
                <w:sz w:val="16"/>
                <w:szCs w:val="16"/>
              </w:rPr>
              <w:br/>
              <w:t>Inversiones Financieras de Corto Plazo</w:t>
            </w:r>
          </w:p>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59643B" w:rsidRPr="00151D86" w:rsidRDefault="0059643B" w:rsidP="0059643B">
            <w:pPr>
              <w:widowControl w:val="0"/>
              <w:jc w:val="cente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p>
        </w:tc>
      </w:tr>
      <w:tr w:rsidR="0059643B" w:rsidRPr="00151D86" w:rsidTr="00790FFE">
        <w:tc>
          <w:tcPr>
            <w:tcW w:w="467" w:type="dxa"/>
            <w:tcBorders>
              <w:top w:val="nil"/>
              <w:bottom w:val="nil"/>
            </w:tcBorders>
          </w:tcPr>
          <w:p w:rsidR="0059643B" w:rsidRPr="00151D86" w:rsidRDefault="0059643B" w:rsidP="0059643B">
            <w:pPr>
              <w:jc w:val="center"/>
              <w:rPr>
                <w:rFonts w:ascii="Noto Sans Light" w:hAnsi="Noto Sans Light" w:cs="Noto Sans Light"/>
                <w:sz w:val="16"/>
                <w:szCs w:val="16"/>
              </w:rPr>
            </w:pPr>
          </w:p>
        </w:tc>
        <w:tc>
          <w:tcPr>
            <w:tcW w:w="4206" w:type="dxa"/>
            <w:tcBorders>
              <w:top w:val="nil"/>
              <w:bottom w:val="nil"/>
            </w:tcBorders>
          </w:tcPr>
          <w:p w:rsidR="0059643B" w:rsidRPr="00151D86" w:rsidRDefault="0059643B" w:rsidP="0059643B">
            <w:pPr>
              <w:jc w:val="both"/>
              <w:rPr>
                <w:rFonts w:ascii="Noto Sans Light" w:hAnsi="Noto Sans Light" w:cs="Noto Sans Light"/>
                <w:sz w:val="16"/>
                <w:szCs w:val="16"/>
              </w:rPr>
            </w:pPr>
          </w:p>
        </w:tc>
        <w:tc>
          <w:tcPr>
            <w:tcW w:w="2268" w:type="dxa"/>
            <w:tcBorders>
              <w:top w:val="nil"/>
              <w:bottom w:val="nil"/>
            </w:tcBorders>
          </w:tcPr>
          <w:p w:rsidR="0059643B" w:rsidRPr="00151D86" w:rsidRDefault="0059643B" w:rsidP="0059643B">
            <w:pPr>
              <w:jc w:val="both"/>
              <w:rPr>
                <w:rFonts w:ascii="Noto Sans Light" w:hAnsi="Noto Sans Light" w:cs="Noto Sans Light"/>
                <w:sz w:val="16"/>
                <w:szCs w:val="16"/>
              </w:rPr>
            </w:pPr>
          </w:p>
        </w:tc>
        <w:tc>
          <w:tcPr>
            <w:tcW w:w="851" w:type="dxa"/>
            <w:tcBorders>
              <w:top w:val="nil"/>
              <w:bottom w:val="nil"/>
            </w:tcBorders>
          </w:tcPr>
          <w:p w:rsidR="0059643B" w:rsidRPr="00151D86" w:rsidRDefault="0059643B" w:rsidP="0059643B">
            <w:pP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 xml:space="preserve">1.2.1.1 </w:t>
            </w:r>
          </w:p>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 xml:space="preserve">Inversiones a Largo Plazo              </w:t>
            </w:r>
          </w:p>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lastRenderedPageBreak/>
              <w:t>o</w:t>
            </w:r>
          </w:p>
        </w:tc>
        <w:tc>
          <w:tcPr>
            <w:tcW w:w="1701" w:type="dxa"/>
            <w:tcBorders>
              <w:top w:val="nil"/>
              <w:bottom w:val="nil"/>
            </w:tcBorders>
          </w:tcPr>
          <w:p w:rsidR="0059643B" w:rsidRPr="00151D86" w:rsidRDefault="0059643B" w:rsidP="0059643B">
            <w:pPr>
              <w:spacing w:line="276" w:lineRule="auto"/>
              <w:jc w:val="cente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p>
        </w:tc>
      </w:tr>
      <w:tr w:rsidR="0059643B" w:rsidRPr="00151D86" w:rsidTr="004639B8">
        <w:tc>
          <w:tcPr>
            <w:tcW w:w="467" w:type="dxa"/>
            <w:tcBorders>
              <w:top w:val="nil"/>
              <w:bottom w:val="nil"/>
            </w:tcBorders>
          </w:tcPr>
          <w:p w:rsidR="0059643B" w:rsidRPr="00151D86" w:rsidRDefault="0059643B" w:rsidP="0059643B">
            <w:pPr>
              <w:jc w:val="center"/>
              <w:rPr>
                <w:rFonts w:ascii="Noto Sans Light" w:hAnsi="Noto Sans Light" w:cs="Noto Sans Light"/>
                <w:sz w:val="16"/>
                <w:szCs w:val="16"/>
              </w:rPr>
            </w:pPr>
          </w:p>
        </w:tc>
        <w:tc>
          <w:tcPr>
            <w:tcW w:w="4206" w:type="dxa"/>
            <w:tcBorders>
              <w:top w:val="nil"/>
              <w:bottom w:val="nil"/>
            </w:tcBorders>
          </w:tcPr>
          <w:p w:rsidR="0059643B" w:rsidRPr="00151D86" w:rsidRDefault="0059643B" w:rsidP="0059643B">
            <w:pPr>
              <w:jc w:val="both"/>
              <w:rPr>
                <w:rFonts w:ascii="Noto Sans Light" w:hAnsi="Noto Sans Light" w:cs="Noto Sans Light"/>
                <w:sz w:val="16"/>
                <w:szCs w:val="16"/>
              </w:rPr>
            </w:pPr>
          </w:p>
        </w:tc>
        <w:tc>
          <w:tcPr>
            <w:tcW w:w="2268" w:type="dxa"/>
            <w:tcBorders>
              <w:top w:val="nil"/>
              <w:bottom w:val="nil"/>
            </w:tcBorders>
          </w:tcPr>
          <w:p w:rsidR="0059643B" w:rsidRPr="00151D86" w:rsidRDefault="0059643B" w:rsidP="0059643B">
            <w:pPr>
              <w:jc w:val="both"/>
              <w:rPr>
                <w:rFonts w:ascii="Noto Sans Light" w:hAnsi="Noto Sans Light" w:cs="Noto Sans Light"/>
                <w:sz w:val="16"/>
                <w:szCs w:val="16"/>
              </w:rPr>
            </w:pPr>
          </w:p>
        </w:tc>
        <w:tc>
          <w:tcPr>
            <w:tcW w:w="851" w:type="dxa"/>
            <w:tcBorders>
              <w:top w:val="nil"/>
              <w:bottom w:val="nil"/>
            </w:tcBorders>
          </w:tcPr>
          <w:p w:rsidR="0059643B" w:rsidRPr="00151D86" w:rsidRDefault="0059643B" w:rsidP="0059643B">
            <w:pP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r w:rsidRPr="00151D86">
              <w:rPr>
                <w:rFonts w:ascii="Noto Sans Light" w:hAnsi="Noto Sans Light" w:cs="Noto Sans Light"/>
                <w:sz w:val="16"/>
                <w:szCs w:val="16"/>
              </w:rPr>
              <w:t>1.2.1.2</w:t>
            </w:r>
            <w:r w:rsidRPr="00151D86">
              <w:rPr>
                <w:rFonts w:ascii="Noto Sans Light" w:hAnsi="Noto Sans Light" w:cs="Noto Sans Light"/>
                <w:sz w:val="16"/>
                <w:szCs w:val="16"/>
              </w:rPr>
              <w:br/>
              <w:t>Títulos y Valores a Largo Plazo</w:t>
            </w:r>
          </w:p>
        </w:tc>
        <w:tc>
          <w:tcPr>
            <w:tcW w:w="1701" w:type="dxa"/>
            <w:tcBorders>
              <w:top w:val="nil"/>
              <w:bottom w:val="nil"/>
            </w:tcBorders>
            <w:shd w:val="clear" w:color="auto" w:fill="auto"/>
          </w:tcPr>
          <w:p w:rsidR="0059643B" w:rsidRPr="00151D86" w:rsidRDefault="0059643B" w:rsidP="0059643B">
            <w:pPr>
              <w:jc w:val="cente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p>
        </w:tc>
        <w:tc>
          <w:tcPr>
            <w:tcW w:w="1701" w:type="dxa"/>
            <w:tcBorders>
              <w:top w:val="nil"/>
              <w:bottom w:val="nil"/>
            </w:tcBorders>
          </w:tcPr>
          <w:p w:rsidR="0059643B" w:rsidRPr="00151D86" w:rsidRDefault="0059643B" w:rsidP="0059643B">
            <w:pPr>
              <w:jc w:val="center"/>
              <w:rPr>
                <w:rFonts w:ascii="Noto Sans Light" w:hAnsi="Noto Sans Light" w:cs="Noto Sans Light"/>
                <w:sz w:val="16"/>
                <w:szCs w:val="16"/>
              </w:rPr>
            </w:pPr>
          </w:p>
        </w:tc>
      </w:tr>
      <w:tr w:rsidR="0046233F" w:rsidRPr="00151D86" w:rsidTr="00B572F3">
        <w:tc>
          <w:tcPr>
            <w:tcW w:w="467" w:type="dxa"/>
            <w:tcBorders>
              <w:top w:val="nil"/>
              <w:bottom w:val="nil"/>
            </w:tcBorders>
          </w:tcPr>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2</w:t>
            </w:r>
          </w:p>
        </w:tc>
        <w:tc>
          <w:tcPr>
            <w:tcW w:w="4206" w:type="dxa"/>
            <w:tcBorders>
              <w:top w:val="nil"/>
              <w:bottom w:val="nil"/>
            </w:tcBorders>
          </w:tcPr>
          <w:p w:rsidR="0046233F" w:rsidRPr="00151D86" w:rsidRDefault="0046233F" w:rsidP="0046233F">
            <w:pPr>
              <w:jc w:val="both"/>
              <w:rPr>
                <w:rFonts w:ascii="Noto Sans Light" w:hAnsi="Noto Sans Light" w:cs="Noto Sans Light"/>
                <w:sz w:val="16"/>
                <w:szCs w:val="16"/>
              </w:rPr>
            </w:pPr>
            <w:r w:rsidRPr="00151D86">
              <w:rPr>
                <w:rFonts w:ascii="Noto Sans Light" w:hAnsi="Noto Sans Light" w:cs="Noto Sans Light"/>
                <w:sz w:val="16"/>
                <w:szCs w:val="16"/>
              </w:rPr>
              <w:t>Por la actualización de los activos derivada de la diferencia negativa de valores negociables proveniente de la fluctuación del tipo de cambio en moneda extranjera.</w:t>
            </w:r>
          </w:p>
        </w:tc>
        <w:tc>
          <w:tcPr>
            <w:tcW w:w="2268" w:type="dxa"/>
            <w:tcBorders>
              <w:top w:val="nil"/>
              <w:bottom w:val="nil"/>
            </w:tcBorders>
          </w:tcPr>
          <w:p w:rsidR="0046233F" w:rsidRPr="00151D86" w:rsidRDefault="0046233F" w:rsidP="0046233F">
            <w:pPr>
              <w:jc w:val="both"/>
              <w:rPr>
                <w:rFonts w:ascii="Noto Sans Light" w:hAnsi="Noto Sans Light" w:cs="Noto Sans Light"/>
                <w:sz w:val="16"/>
                <w:szCs w:val="16"/>
              </w:rPr>
            </w:pPr>
            <w:r w:rsidRPr="00151D86">
              <w:rPr>
                <w:rFonts w:ascii="Noto Sans Light" w:hAnsi="Noto Sans Light" w:cs="Noto Sans Light"/>
                <w:sz w:val="16"/>
                <w:szCs w:val="16"/>
              </w:rPr>
              <w:t>Estado de cuenta de los valores negociables y cédula de cálculo de diferencias.</w:t>
            </w:r>
          </w:p>
        </w:tc>
        <w:tc>
          <w:tcPr>
            <w:tcW w:w="851" w:type="dxa"/>
            <w:tcBorders>
              <w:top w:val="nil"/>
              <w:bottom w:val="nil"/>
            </w:tcBorders>
          </w:tcPr>
          <w:p w:rsidR="0046233F" w:rsidRPr="00151D86" w:rsidRDefault="0046233F" w:rsidP="0046233F">
            <w:pPr>
              <w:rPr>
                <w:rFonts w:ascii="Noto Sans Light" w:hAnsi="Noto Sans Light" w:cs="Noto Sans Light"/>
                <w:sz w:val="16"/>
                <w:szCs w:val="16"/>
              </w:rPr>
            </w:pPr>
            <w:r w:rsidRPr="00151D86">
              <w:rPr>
                <w:rFonts w:ascii="Noto Sans Light" w:hAnsi="Noto Sans Light" w:cs="Noto Sans Light"/>
                <w:sz w:val="16"/>
                <w:szCs w:val="16"/>
              </w:rPr>
              <w:t>Frecuente</w:t>
            </w: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5.5.9.4</w:t>
            </w:r>
            <w:r w:rsidRPr="00151D86">
              <w:rPr>
                <w:rFonts w:ascii="Noto Sans Light" w:hAnsi="Noto Sans Light" w:cs="Noto Sans Light"/>
                <w:sz w:val="16"/>
                <w:szCs w:val="16"/>
              </w:rPr>
              <w:br/>
              <w:t>Diferencias por Tipo de Cambio Negativas</w:t>
            </w: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1.1.1.4</w:t>
            </w:r>
          </w:p>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Inversiones Temporales (Hasta 3 meses)</w:t>
            </w:r>
          </w:p>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r>
      <w:tr w:rsidR="0046233F" w:rsidRPr="00151D86" w:rsidTr="002C3FB1">
        <w:tc>
          <w:tcPr>
            <w:tcW w:w="467"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4206" w:type="dxa"/>
            <w:tcBorders>
              <w:top w:val="nil"/>
              <w:bottom w:val="nil"/>
            </w:tcBorders>
          </w:tcPr>
          <w:p w:rsidR="0046233F" w:rsidRPr="00151D86" w:rsidRDefault="0046233F" w:rsidP="0046233F">
            <w:pPr>
              <w:jc w:val="both"/>
              <w:rPr>
                <w:rFonts w:ascii="Noto Sans Light" w:hAnsi="Noto Sans Light" w:cs="Noto Sans Light"/>
                <w:sz w:val="16"/>
                <w:szCs w:val="16"/>
              </w:rPr>
            </w:pPr>
          </w:p>
        </w:tc>
        <w:tc>
          <w:tcPr>
            <w:tcW w:w="2268" w:type="dxa"/>
            <w:tcBorders>
              <w:top w:val="nil"/>
              <w:bottom w:val="nil"/>
            </w:tcBorders>
          </w:tcPr>
          <w:p w:rsidR="0046233F" w:rsidRPr="00151D86" w:rsidRDefault="0046233F" w:rsidP="0046233F">
            <w:pPr>
              <w:jc w:val="both"/>
              <w:rPr>
                <w:rFonts w:ascii="Noto Sans Light" w:hAnsi="Noto Sans Light" w:cs="Noto Sans Light"/>
                <w:sz w:val="16"/>
                <w:szCs w:val="16"/>
              </w:rPr>
            </w:pPr>
          </w:p>
        </w:tc>
        <w:tc>
          <w:tcPr>
            <w:tcW w:w="851" w:type="dxa"/>
            <w:tcBorders>
              <w:top w:val="nil"/>
              <w:bottom w:val="nil"/>
            </w:tcBorders>
          </w:tcPr>
          <w:p w:rsidR="0046233F" w:rsidRPr="00151D86" w:rsidRDefault="0046233F" w:rsidP="0046233F">
            <w:pP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1.1.2.1</w:t>
            </w:r>
            <w:r w:rsidRPr="00151D86">
              <w:rPr>
                <w:rFonts w:ascii="Noto Sans Light" w:hAnsi="Noto Sans Light" w:cs="Noto Sans Light"/>
                <w:sz w:val="16"/>
                <w:szCs w:val="16"/>
              </w:rPr>
              <w:br/>
              <w:t>Inversiones Financieras de Corto Plazo</w:t>
            </w:r>
          </w:p>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r>
      <w:tr w:rsidR="0046233F" w:rsidRPr="00151D86" w:rsidTr="00F87A09">
        <w:tc>
          <w:tcPr>
            <w:tcW w:w="467"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4206" w:type="dxa"/>
            <w:tcBorders>
              <w:top w:val="nil"/>
              <w:bottom w:val="nil"/>
            </w:tcBorders>
          </w:tcPr>
          <w:p w:rsidR="0046233F" w:rsidRPr="00151D86" w:rsidRDefault="0046233F" w:rsidP="0046233F">
            <w:pPr>
              <w:jc w:val="both"/>
              <w:rPr>
                <w:rFonts w:ascii="Noto Sans Light" w:hAnsi="Noto Sans Light" w:cs="Noto Sans Light"/>
                <w:sz w:val="16"/>
                <w:szCs w:val="16"/>
              </w:rPr>
            </w:pPr>
          </w:p>
        </w:tc>
        <w:tc>
          <w:tcPr>
            <w:tcW w:w="2268" w:type="dxa"/>
            <w:tcBorders>
              <w:top w:val="nil"/>
              <w:bottom w:val="nil"/>
            </w:tcBorders>
          </w:tcPr>
          <w:p w:rsidR="0046233F" w:rsidRPr="00151D86" w:rsidRDefault="0046233F" w:rsidP="0046233F">
            <w:pPr>
              <w:jc w:val="both"/>
              <w:rPr>
                <w:rFonts w:ascii="Noto Sans Light" w:hAnsi="Noto Sans Light" w:cs="Noto Sans Light"/>
                <w:sz w:val="16"/>
                <w:szCs w:val="16"/>
              </w:rPr>
            </w:pPr>
          </w:p>
        </w:tc>
        <w:tc>
          <w:tcPr>
            <w:tcW w:w="851" w:type="dxa"/>
            <w:tcBorders>
              <w:top w:val="nil"/>
              <w:bottom w:val="nil"/>
            </w:tcBorders>
          </w:tcPr>
          <w:p w:rsidR="0046233F" w:rsidRPr="00151D86" w:rsidRDefault="0046233F" w:rsidP="0046233F">
            <w:pP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 xml:space="preserve">1.2.1.1 </w:t>
            </w:r>
          </w:p>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 xml:space="preserve">Inversiones a Largo Plazo              </w:t>
            </w:r>
          </w:p>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nil"/>
            </w:tcBorders>
          </w:tcPr>
          <w:p w:rsidR="0046233F" w:rsidRPr="00151D86" w:rsidRDefault="0046233F" w:rsidP="0046233F">
            <w:pPr>
              <w:jc w:val="center"/>
              <w:rPr>
                <w:rFonts w:ascii="Noto Sans Light" w:hAnsi="Noto Sans Light" w:cs="Noto Sans Light"/>
                <w:sz w:val="16"/>
                <w:szCs w:val="16"/>
              </w:rPr>
            </w:pPr>
          </w:p>
        </w:tc>
      </w:tr>
      <w:tr w:rsidR="0046233F" w:rsidRPr="00151D86" w:rsidTr="00F87A09">
        <w:tc>
          <w:tcPr>
            <w:tcW w:w="467" w:type="dxa"/>
            <w:tcBorders>
              <w:top w:val="nil"/>
              <w:bottom w:val="single" w:sz="4" w:space="0" w:color="auto"/>
            </w:tcBorders>
          </w:tcPr>
          <w:p w:rsidR="0046233F" w:rsidRPr="00151D86" w:rsidRDefault="0046233F" w:rsidP="0046233F">
            <w:pPr>
              <w:jc w:val="center"/>
              <w:rPr>
                <w:rFonts w:ascii="Noto Sans Light" w:hAnsi="Noto Sans Light" w:cs="Noto Sans Light"/>
                <w:sz w:val="16"/>
                <w:szCs w:val="16"/>
              </w:rPr>
            </w:pPr>
          </w:p>
        </w:tc>
        <w:tc>
          <w:tcPr>
            <w:tcW w:w="4206" w:type="dxa"/>
            <w:tcBorders>
              <w:top w:val="nil"/>
              <w:bottom w:val="single" w:sz="4" w:space="0" w:color="auto"/>
            </w:tcBorders>
          </w:tcPr>
          <w:p w:rsidR="0046233F" w:rsidRPr="00151D86" w:rsidRDefault="0046233F" w:rsidP="0046233F">
            <w:pPr>
              <w:jc w:val="both"/>
              <w:rPr>
                <w:rFonts w:ascii="Noto Sans Light" w:hAnsi="Noto Sans Light" w:cs="Noto Sans Light"/>
                <w:sz w:val="16"/>
                <w:szCs w:val="16"/>
              </w:rPr>
            </w:pPr>
          </w:p>
        </w:tc>
        <w:tc>
          <w:tcPr>
            <w:tcW w:w="2268" w:type="dxa"/>
            <w:tcBorders>
              <w:top w:val="nil"/>
              <w:bottom w:val="single" w:sz="4" w:space="0" w:color="auto"/>
            </w:tcBorders>
          </w:tcPr>
          <w:p w:rsidR="0046233F" w:rsidRPr="00151D86" w:rsidRDefault="0046233F" w:rsidP="0046233F">
            <w:pPr>
              <w:jc w:val="both"/>
              <w:rPr>
                <w:rFonts w:ascii="Noto Sans Light" w:hAnsi="Noto Sans Light" w:cs="Noto Sans Light"/>
                <w:sz w:val="16"/>
                <w:szCs w:val="16"/>
              </w:rPr>
            </w:pPr>
          </w:p>
        </w:tc>
        <w:tc>
          <w:tcPr>
            <w:tcW w:w="851" w:type="dxa"/>
            <w:tcBorders>
              <w:top w:val="nil"/>
              <w:bottom w:val="single" w:sz="4" w:space="0" w:color="auto"/>
            </w:tcBorders>
          </w:tcPr>
          <w:p w:rsidR="0046233F" w:rsidRPr="00151D86" w:rsidRDefault="0046233F" w:rsidP="0046233F">
            <w:pPr>
              <w:rPr>
                <w:rFonts w:ascii="Noto Sans Light" w:hAnsi="Noto Sans Light" w:cs="Noto Sans Light"/>
                <w:sz w:val="16"/>
                <w:szCs w:val="16"/>
              </w:rPr>
            </w:pPr>
          </w:p>
        </w:tc>
        <w:tc>
          <w:tcPr>
            <w:tcW w:w="1701" w:type="dxa"/>
            <w:tcBorders>
              <w:top w:val="nil"/>
              <w:bottom w:val="single" w:sz="4" w:space="0" w:color="auto"/>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single" w:sz="4" w:space="0" w:color="auto"/>
            </w:tcBorders>
          </w:tcPr>
          <w:p w:rsidR="0046233F" w:rsidRPr="00151D86" w:rsidRDefault="0046233F" w:rsidP="0046233F">
            <w:pPr>
              <w:jc w:val="center"/>
              <w:rPr>
                <w:rFonts w:ascii="Noto Sans Light" w:hAnsi="Noto Sans Light" w:cs="Noto Sans Light"/>
                <w:sz w:val="16"/>
                <w:szCs w:val="16"/>
              </w:rPr>
            </w:pPr>
            <w:r w:rsidRPr="00151D86">
              <w:rPr>
                <w:rFonts w:ascii="Noto Sans Light" w:hAnsi="Noto Sans Light" w:cs="Noto Sans Light"/>
                <w:sz w:val="16"/>
                <w:szCs w:val="16"/>
              </w:rPr>
              <w:t>1.2.1.2</w:t>
            </w:r>
            <w:r w:rsidRPr="00151D86">
              <w:rPr>
                <w:rFonts w:ascii="Noto Sans Light" w:hAnsi="Noto Sans Light" w:cs="Noto Sans Light"/>
                <w:sz w:val="16"/>
                <w:szCs w:val="16"/>
              </w:rPr>
              <w:br/>
              <w:t>Títulos y Valores a Largo Plazo</w:t>
            </w:r>
          </w:p>
        </w:tc>
        <w:tc>
          <w:tcPr>
            <w:tcW w:w="1701" w:type="dxa"/>
            <w:tcBorders>
              <w:top w:val="nil"/>
              <w:bottom w:val="single" w:sz="4" w:space="0" w:color="auto"/>
            </w:tcBorders>
          </w:tcPr>
          <w:p w:rsidR="0046233F" w:rsidRPr="00151D86" w:rsidRDefault="0046233F" w:rsidP="0046233F">
            <w:pPr>
              <w:jc w:val="center"/>
              <w:rPr>
                <w:rFonts w:ascii="Noto Sans Light" w:hAnsi="Noto Sans Light" w:cs="Noto Sans Light"/>
                <w:sz w:val="16"/>
                <w:szCs w:val="16"/>
              </w:rPr>
            </w:pPr>
          </w:p>
        </w:tc>
        <w:tc>
          <w:tcPr>
            <w:tcW w:w="1701" w:type="dxa"/>
            <w:tcBorders>
              <w:top w:val="nil"/>
              <w:bottom w:val="single" w:sz="4" w:space="0" w:color="auto"/>
            </w:tcBorders>
          </w:tcPr>
          <w:p w:rsidR="0046233F" w:rsidRPr="00151D86" w:rsidRDefault="0046233F" w:rsidP="0046233F">
            <w:pPr>
              <w:jc w:val="center"/>
              <w:rPr>
                <w:rFonts w:ascii="Noto Sans Light" w:hAnsi="Noto Sans Light" w:cs="Noto Sans Light"/>
                <w:sz w:val="16"/>
                <w:szCs w:val="16"/>
              </w:rPr>
            </w:pPr>
          </w:p>
        </w:tc>
      </w:tr>
      <w:tr w:rsidR="00100E73" w:rsidRPr="00151D86" w:rsidTr="00F87A09">
        <w:tc>
          <w:tcPr>
            <w:tcW w:w="467" w:type="dxa"/>
            <w:tcBorders>
              <w:top w:val="single" w:sz="4" w:space="0" w:color="auto"/>
              <w:bottom w:val="nil"/>
            </w:tcBorders>
          </w:tcPr>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3</w:t>
            </w:r>
          </w:p>
        </w:tc>
        <w:tc>
          <w:tcPr>
            <w:tcW w:w="4206" w:type="dxa"/>
            <w:vMerge w:val="restart"/>
            <w:tcBorders>
              <w:top w:val="single" w:sz="4" w:space="0" w:color="auto"/>
            </w:tcBorders>
          </w:tcPr>
          <w:p w:rsidR="00100E73" w:rsidRPr="00151D86" w:rsidRDefault="00100E73" w:rsidP="00100E73">
            <w:pPr>
              <w:jc w:val="both"/>
              <w:rPr>
                <w:rFonts w:ascii="Noto Sans Light" w:hAnsi="Noto Sans Light" w:cs="Noto Sans Light"/>
                <w:sz w:val="16"/>
                <w:szCs w:val="16"/>
              </w:rPr>
            </w:pPr>
            <w:r w:rsidRPr="00151D86">
              <w:rPr>
                <w:rFonts w:ascii="Noto Sans Light" w:hAnsi="Noto Sans Light" w:cs="Noto Sans Light"/>
                <w:sz w:val="16"/>
                <w:szCs w:val="16"/>
              </w:rPr>
              <w:t>Por la actualización del saldo de las cuentas de Activo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p>
        </w:tc>
        <w:tc>
          <w:tcPr>
            <w:tcW w:w="2268" w:type="dxa"/>
            <w:vMerge w:val="restart"/>
            <w:tcBorders>
              <w:top w:val="single" w:sz="4" w:space="0" w:color="auto"/>
            </w:tcBorders>
          </w:tcPr>
          <w:p w:rsidR="00100E73" w:rsidRPr="00151D86" w:rsidRDefault="00100E73" w:rsidP="00100E73">
            <w:pPr>
              <w:jc w:val="both"/>
              <w:rPr>
                <w:rFonts w:ascii="Noto Sans Light" w:hAnsi="Noto Sans Light" w:cs="Noto Sans Light"/>
                <w:sz w:val="16"/>
                <w:szCs w:val="16"/>
              </w:rPr>
            </w:pPr>
            <w:r w:rsidRPr="00151D86">
              <w:rPr>
                <w:rFonts w:ascii="Noto Sans Light" w:hAnsi="Noto Sans Light" w:cs="Noto Sans Light"/>
                <w:sz w:val="16"/>
                <w:szCs w:val="16"/>
              </w:rPr>
              <w:t>Auxiliar de las cuentas de Mayor, tipo de cambio del Banco de México publicado en el Diario Oficial de la Federación, tabla de tipo de cambio emitida por la Unidad de Contabilidad Gubernamental</w:t>
            </w:r>
          </w:p>
        </w:tc>
        <w:tc>
          <w:tcPr>
            <w:tcW w:w="851" w:type="dxa"/>
            <w:tcBorders>
              <w:top w:val="single" w:sz="4" w:space="0" w:color="auto"/>
              <w:bottom w:val="nil"/>
            </w:tcBorders>
          </w:tcPr>
          <w:p w:rsidR="00100E73" w:rsidRPr="00151D86" w:rsidRDefault="00100E73" w:rsidP="00100E73">
            <w:pPr>
              <w:rPr>
                <w:rFonts w:ascii="Noto Sans Light" w:hAnsi="Noto Sans Light" w:cs="Noto Sans Light"/>
                <w:sz w:val="16"/>
                <w:szCs w:val="16"/>
              </w:rPr>
            </w:pPr>
            <w:r w:rsidRPr="00151D86">
              <w:rPr>
                <w:rFonts w:ascii="Noto Sans Light" w:hAnsi="Noto Sans Light" w:cs="Noto Sans Light"/>
                <w:sz w:val="16"/>
                <w:szCs w:val="16"/>
              </w:rPr>
              <w:t>Frecuente</w:t>
            </w:r>
          </w:p>
        </w:tc>
        <w:tc>
          <w:tcPr>
            <w:tcW w:w="1701" w:type="dxa"/>
            <w:tcBorders>
              <w:top w:val="single" w:sz="4" w:space="0" w:color="auto"/>
              <w:bottom w:val="nil"/>
            </w:tcBorders>
          </w:tcPr>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1.1.1.2</w:t>
            </w:r>
          </w:p>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Bancos Tesorería</w:t>
            </w:r>
          </w:p>
        </w:tc>
        <w:tc>
          <w:tcPr>
            <w:tcW w:w="1701" w:type="dxa"/>
            <w:tcBorders>
              <w:top w:val="single" w:sz="4" w:space="0" w:color="auto"/>
              <w:bottom w:val="nil"/>
            </w:tcBorders>
          </w:tcPr>
          <w:p w:rsidR="00100E73" w:rsidRPr="00151D86" w:rsidRDefault="00100E73" w:rsidP="00100E73">
            <w:pPr>
              <w:widowControl w:val="0"/>
              <w:jc w:val="center"/>
              <w:rPr>
                <w:rFonts w:ascii="Noto Sans Light" w:hAnsi="Noto Sans Light" w:cs="Noto Sans Light"/>
                <w:sz w:val="16"/>
                <w:szCs w:val="16"/>
              </w:rPr>
            </w:pPr>
            <w:r w:rsidRPr="00151D86">
              <w:rPr>
                <w:rFonts w:ascii="Noto Sans Light" w:hAnsi="Noto Sans Light" w:cs="Noto Sans Light"/>
                <w:sz w:val="16"/>
                <w:szCs w:val="16"/>
              </w:rPr>
              <w:t xml:space="preserve">4.3.9.3 </w:t>
            </w:r>
            <w:r w:rsidRPr="00151D86">
              <w:rPr>
                <w:rFonts w:ascii="Noto Sans Light" w:hAnsi="Noto Sans Light" w:cs="Noto Sans Light"/>
                <w:sz w:val="16"/>
                <w:szCs w:val="16"/>
              </w:rPr>
              <w:br/>
              <w:t>Diferencias por Tipo de Cambio a Favor</w:t>
            </w:r>
          </w:p>
        </w:tc>
        <w:tc>
          <w:tcPr>
            <w:tcW w:w="1701" w:type="dxa"/>
            <w:tcBorders>
              <w:top w:val="single" w:sz="4" w:space="0" w:color="auto"/>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single" w:sz="4" w:space="0" w:color="auto"/>
              <w:bottom w:val="nil"/>
            </w:tcBorders>
          </w:tcPr>
          <w:p w:rsidR="00100E73" w:rsidRPr="00151D86" w:rsidRDefault="00100E73" w:rsidP="00100E73">
            <w:pPr>
              <w:jc w:val="center"/>
              <w:rPr>
                <w:rFonts w:ascii="Noto Sans Light" w:hAnsi="Noto Sans Light" w:cs="Noto Sans Light"/>
                <w:sz w:val="16"/>
                <w:szCs w:val="16"/>
              </w:rPr>
            </w:pPr>
          </w:p>
        </w:tc>
      </w:tr>
      <w:tr w:rsidR="00100E73" w:rsidRPr="00151D86" w:rsidTr="00F87A09">
        <w:tc>
          <w:tcPr>
            <w:tcW w:w="467"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4206" w:type="dxa"/>
            <w:vMerge/>
            <w:tcBorders>
              <w:bottom w:val="nil"/>
            </w:tcBorders>
          </w:tcPr>
          <w:p w:rsidR="00100E73" w:rsidRPr="00151D86" w:rsidRDefault="00100E73" w:rsidP="00100E73">
            <w:pPr>
              <w:jc w:val="both"/>
              <w:rPr>
                <w:rFonts w:ascii="Noto Sans Light" w:hAnsi="Noto Sans Light" w:cs="Noto Sans Light"/>
                <w:sz w:val="16"/>
                <w:szCs w:val="16"/>
              </w:rPr>
            </w:pPr>
          </w:p>
        </w:tc>
        <w:tc>
          <w:tcPr>
            <w:tcW w:w="2268" w:type="dxa"/>
            <w:vMerge/>
            <w:tcBorders>
              <w:bottom w:val="nil"/>
            </w:tcBorders>
          </w:tcPr>
          <w:p w:rsidR="00100E73" w:rsidRPr="00151D86" w:rsidRDefault="00100E73" w:rsidP="00100E73">
            <w:pPr>
              <w:jc w:val="both"/>
              <w:rPr>
                <w:rFonts w:ascii="Noto Sans Light" w:hAnsi="Noto Sans Light" w:cs="Noto Sans Light"/>
                <w:sz w:val="16"/>
                <w:szCs w:val="16"/>
              </w:rPr>
            </w:pPr>
          </w:p>
        </w:tc>
        <w:tc>
          <w:tcPr>
            <w:tcW w:w="851" w:type="dxa"/>
            <w:tcBorders>
              <w:top w:val="nil"/>
              <w:bottom w:val="nil"/>
            </w:tcBorders>
          </w:tcPr>
          <w:p w:rsidR="00100E73" w:rsidRPr="00151D86" w:rsidRDefault="00100E73" w:rsidP="00100E73">
            <w:pP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1.1.1.4</w:t>
            </w:r>
          </w:p>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Inversiones Temporales (Hasta 3 meses)</w:t>
            </w:r>
          </w:p>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r>
      <w:tr w:rsidR="00100E73" w:rsidRPr="00151D86" w:rsidTr="00F87A09">
        <w:tc>
          <w:tcPr>
            <w:tcW w:w="467"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4206" w:type="dxa"/>
            <w:tcBorders>
              <w:top w:val="nil"/>
              <w:bottom w:val="nil"/>
            </w:tcBorders>
          </w:tcPr>
          <w:p w:rsidR="00100E73" w:rsidRPr="00151D86" w:rsidRDefault="00100E73" w:rsidP="00100E73">
            <w:pPr>
              <w:jc w:val="both"/>
              <w:rPr>
                <w:rFonts w:ascii="Noto Sans Light" w:hAnsi="Noto Sans Light" w:cs="Noto Sans Light"/>
                <w:sz w:val="16"/>
                <w:szCs w:val="16"/>
              </w:rPr>
            </w:pPr>
          </w:p>
        </w:tc>
        <w:tc>
          <w:tcPr>
            <w:tcW w:w="2268" w:type="dxa"/>
            <w:tcBorders>
              <w:top w:val="nil"/>
              <w:bottom w:val="nil"/>
            </w:tcBorders>
          </w:tcPr>
          <w:p w:rsidR="00100E73" w:rsidRPr="00151D86" w:rsidRDefault="00100E73" w:rsidP="00100E73">
            <w:pPr>
              <w:jc w:val="both"/>
              <w:rPr>
                <w:rFonts w:ascii="Noto Sans Light" w:hAnsi="Noto Sans Light" w:cs="Noto Sans Light"/>
                <w:sz w:val="16"/>
                <w:szCs w:val="16"/>
              </w:rPr>
            </w:pPr>
          </w:p>
        </w:tc>
        <w:tc>
          <w:tcPr>
            <w:tcW w:w="851" w:type="dxa"/>
            <w:tcBorders>
              <w:top w:val="nil"/>
              <w:bottom w:val="nil"/>
            </w:tcBorders>
          </w:tcPr>
          <w:p w:rsidR="00100E73" w:rsidRPr="00151D86" w:rsidRDefault="00100E73" w:rsidP="00100E73">
            <w:pP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1.1.2.1</w:t>
            </w:r>
            <w:r w:rsidRPr="00151D86">
              <w:rPr>
                <w:rFonts w:ascii="Noto Sans Light" w:hAnsi="Noto Sans Light" w:cs="Noto Sans Light"/>
                <w:sz w:val="16"/>
                <w:szCs w:val="16"/>
              </w:rPr>
              <w:br/>
              <w:t>Inversiones Financieras de Corto Plazo</w:t>
            </w:r>
          </w:p>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r>
      <w:tr w:rsidR="00100E73" w:rsidRPr="00151D86" w:rsidTr="00F87A09">
        <w:tc>
          <w:tcPr>
            <w:tcW w:w="467"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4206" w:type="dxa"/>
            <w:tcBorders>
              <w:top w:val="nil"/>
              <w:bottom w:val="nil"/>
            </w:tcBorders>
          </w:tcPr>
          <w:p w:rsidR="00100E73" w:rsidRPr="00151D86" w:rsidRDefault="00100E73" w:rsidP="00100E73">
            <w:pPr>
              <w:jc w:val="both"/>
              <w:rPr>
                <w:rFonts w:ascii="Noto Sans Light" w:hAnsi="Noto Sans Light" w:cs="Noto Sans Light"/>
                <w:sz w:val="16"/>
                <w:szCs w:val="16"/>
              </w:rPr>
            </w:pPr>
          </w:p>
        </w:tc>
        <w:tc>
          <w:tcPr>
            <w:tcW w:w="2268" w:type="dxa"/>
            <w:tcBorders>
              <w:top w:val="nil"/>
              <w:bottom w:val="nil"/>
            </w:tcBorders>
          </w:tcPr>
          <w:p w:rsidR="00100E73" w:rsidRPr="00151D86" w:rsidRDefault="00100E73" w:rsidP="00100E73">
            <w:pPr>
              <w:jc w:val="both"/>
              <w:rPr>
                <w:rFonts w:ascii="Noto Sans Light" w:hAnsi="Noto Sans Light" w:cs="Noto Sans Light"/>
                <w:sz w:val="16"/>
                <w:szCs w:val="16"/>
              </w:rPr>
            </w:pPr>
          </w:p>
        </w:tc>
        <w:tc>
          <w:tcPr>
            <w:tcW w:w="851" w:type="dxa"/>
            <w:tcBorders>
              <w:top w:val="nil"/>
              <w:bottom w:val="nil"/>
            </w:tcBorders>
          </w:tcPr>
          <w:p w:rsidR="00100E73" w:rsidRPr="00151D86" w:rsidRDefault="00100E73" w:rsidP="00100E73">
            <w:pP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 xml:space="preserve">1.2.1.1 </w:t>
            </w:r>
          </w:p>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 xml:space="preserve">Inversiones a Largo Plazo              </w:t>
            </w:r>
          </w:p>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r>
      <w:tr w:rsidR="00100E73" w:rsidRPr="00151D86" w:rsidTr="00790FFE">
        <w:tc>
          <w:tcPr>
            <w:tcW w:w="467"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4206" w:type="dxa"/>
            <w:tcBorders>
              <w:top w:val="nil"/>
              <w:bottom w:val="nil"/>
            </w:tcBorders>
          </w:tcPr>
          <w:p w:rsidR="00100E73" w:rsidRPr="00151D86" w:rsidRDefault="00100E73" w:rsidP="00100E73">
            <w:pPr>
              <w:jc w:val="both"/>
              <w:rPr>
                <w:rFonts w:ascii="Noto Sans Light" w:hAnsi="Noto Sans Light" w:cs="Noto Sans Light"/>
                <w:sz w:val="16"/>
                <w:szCs w:val="16"/>
              </w:rPr>
            </w:pPr>
          </w:p>
        </w:tc>
        <w:tc>
          <w:tcPr>
            <w:tcW w:w="2268" w:type="dxa"/>
            <w:tcBorders>
              <w:top w:val="nil"/>
              <w:bottom w:val="nil"/>
            </w:tcBorders>
          </w:tcPr>
          <w:p w:rsidR="00100E73" w:rsidRPr="00151D86" w:rsidRDefault="00100E73" w:rsidP="00100E73">
            <w:pPr>
              <w:jc w:val="both"/>
              <w:rPr>
                <w:rFonts w:ascii="Noto Sans Light" w:hAnsi="Noto Sans Light" w:cs="Noto Sans Light"/>
                <w:sz w:val="16"/>
                <w:szCs w:val="16"/>
              </w:rPr>
            </w:pPr>
          </w:p>
        </w:tc>
        <w:tc>
          <w:tcPr>
            <w:tcW w:w="851" w:type="dxa"/>
            <w:tcBorders>
              <w:top w:val="nil"/>
              <w:bottom w:val="nil"/>
            </w:tcBorders>
          </w:tcPr>
          <w:p w:rsidR="00100E73" w:rsidRPr="00151D86" w:rsidRDefault="00100E73" w:rsidP="00100E73">
            <w:pP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r w:rsidRPr="00151D86">
              <w:rPr>
                <w:rFonts w:ascii="Noto Sans Light" w:hAnsi="Noto Sans Light" w:cs="Noto Sans Light"/>
                <w:sz w:val="16"/>
                <w:szCs w:val="16"/>
              </w:rPr>
              <w:t>1.2.1.2</w:t>
            </w:r>
            <w:r w:rsidRPr="00151D86">
              <w:rPr>
                <w:rFonts w:ascii="Noto Sans Light" w:hAnsi="Noto Sans Light" w:cs="Noto Sans Light"/>
                <w:sz w:val="16"/>
                <w:szCs w:val="16"/>
              </w:rPr>
              <w:br/>
              <w:t>Títulos y Valores a Largo Plazo</w:t>
            </w: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c>
          <w:tcPr>
            <w:tcW w:w="1701" w:type="dxa"/>
            <w:tcBorders>
              <w:top w:val="nil"/>
              <w:bottom w:val="nil"/>
            </w:tcBorders>
          </w:tcPr>
          <w:p w:rsidR="00100E73" w:rsidRPr="00151D86" w:rsidRDefault="00100E73" w:rsidP="00100E73">
            <w:pPr>
              <w:jc w:val="center"/>
              <w:rPr>
                <w:rFonts w:ascii="Noto Sans Light" w:hAnsi="Noto Sans Light" w:cs="Noto Sans Light"/>
                <w:sz w:val="16"/>
                <w:szCs w:val="16"/>
              </w:rPr>
            </w:pPr>
          </w:p>
        </w:tc>
      </w:tr>
      <w:tr w:rsidR="003839E9" w:rsidRPr="00151D86" w:rsidTr="000B12F4">
        <w:tc>
          <w:tcPr>
            <w:tcW w:w="467" w:type="dxa"/>
            <w:tcBorders>
              <w:top w:val="nil"/>
              <w:bottom w:val="nil"/>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4</w:t>
            </w:r>
          </w:p>
        </w:tc>
        <w:tc>
          <w:tcPr>
            <w:tcW w:w="4206" w:type="dxa"/>
            <w:vMerge w:val="restart"/>
            <w:tcBorders>
              <w:top w:val="nil"/>
            </w:tcBorders>
          </w:tcPr>
          <w:p w:rsidR="003839E9" w:rsidRPr="00151D86" w:rsidRDefault="003839E9" w:rsidP="003839E9">
            <w:pPr>
              <w:jc w:val="both"/>
              <w:rPr>
                <w:rFonts w:ascii="Noto Sans Light" w:hAnsi="Noto Sans Light" w:cs="Noto Sans Light"/>
                <w:sz w:val="16"/>
                <w:szCs w:val="16"/>
              </w:rPr>
            </w:pPr>
            <w:r w:rsidRPr="00151D86">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p>
        </w:tc>
        <w:tc>
          <w:tcPr>
            <w:tcW w:w="2268" w:type="dxa"/>
            <w:vMerge w:val="restart"/>
            <w:tcBorders>
              <w:top w:val="nil"/>
            </w:tcBorders>
          </w:tcPr>
          <w:p w:rsidR="003839E9" w:rsidRPr="00151D86" w:rsidRDefault="003839E9" w:rsidP="003839E9">
            <w:pPr>
              <w:jc w:val="both"/>
              <w:rPr>
                <w:rFonts w:ascii="Noto Sans Light" w:hAnsi="Noto Sans Light" w:cs="Noto Sans Light"/>
                <w:sz w:val="16"/>
                <w:szCs w:val="16"/>
              </w:rPr>
            </w:pPr>
            <w:r w:rsidRPr="00151D86">
              <w:rPr>
                <w:rFonts w:ascii="Noto Sans Light" w:hAnsi="Noto Sans Light" w:cs="Noto Sans Light"/>
                <w:sz w:val="16"/>
                <w:szCs w:val="16"/>
              </w:rPr>
              <w:t>Auxiliar de las cuentas de Mayor, tipo de cambio del Banco de México publicado en el Diario Oficial de la Federación, tabla de tipo de cambio emitida por la Unidad de Contabilidad Gubernamental</w:t>
            </w:r>
          </w:p>
        </w:tc>
        <w:tc>
          <w:tcPr>
            <w:tcW w:w="851" w:type="dxa"/>
            <w:tcBorders>
              <w:top w:val="nil"/>
              <w:bottom w:val="nil"/>
            </w:tcBorders>
          </w:tcPr>
          <w:p w:rsidR="003839E9" w:rsidRPr="00151D86" w:rsidRDefault="003839E9" w:rsidP="003839E9">
            <w:pPr>
              <w:rPr>
                <w:rFonts w:ascii="Noto Sans Light" w:hAnsi="Noto Sans Light" w:cs="Noto Sans Light"/>
                <w:sz w:val="16"/>
                <w:szCs w:val="16"/>
              </w:rPr>
            </w:pPr>
            <w:r w:rsidRPr="00151D86">
              <w:rPr>
                <w:rFonts w:ascii="Noto Sans Light" w:hAnsi="Noto Sans Light" w:cs="Noto Sans Light"/>
                <w:sz w:val="16"/>
                <w:szCs w:val="16"/>
              </w:rPr>
              <w:t>Frecuente</w:t>
            </w: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5.5.9.4</w:t>
            </w:r>
            <w:r w:rsidRPr="00151D86">
              <w:rPr>
                <w:rFonts w:ascii="Noto Sans Light" w:hAnsi="Noto Sans Light" w:cs="Noto Sans Light"/>
                <w:sz w:val="16"/>
                <w:szCs w:val="16"/>
              </w:rPr>
              <w:br/>
              <w:t>Diferencias por Tipo de Cambio Negativas</w:t>
            </w: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1.1.1.2</w:t>
            </w:r>
          </w:p>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Bancos Tesorería</w:t>
            </w: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r>
      <w:tr w:rsidR="003839E9" w:rsidRPr="00151D86" w:rsidTr="00F87A09">
        <w:tc>
          <w:tcPr>
            <w:tcW w:w="467"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4206" w:type="dxa"/>
            <w:vMerge/>
            <w:tcBorders>
              <w:bottom w:val="nil"/>
            </w:tcBorders>
          </w:tcPr>
          <w:p w:rsidR="003839E9" w:rsidRPr="00151D86" w:rsidRDefault="003839E9" w:rsidP="003839E9">
            <w:pPr>
              <w:jc w:val="both"/>
              <w:rPr>
                <w:rFonts w:ascii="Noto Sans Light" w:hAnsi="Noto Sans Light" w:cs="Noto Sans Light"/>
                <w:sz w:val="16"/>
                <w:szCs w:val="16"/>
              </w:rPr>
            </w:pPr>
          </w:p>
        </w:tc>
        <w:tc>
          <w:tcPr>
            <w:tcW w:w="2268" w:type="dxa"/>
            <w:vMerge/>
            <w:tcBorders>
              <w:bottom w:val="nil"/>
            </w:tcBorders>
          </w:tcPr>
          <w:p w:rsidR="003839E9" w:rsidRPr="00151D86" w:rsidRDefault="003839E9" w:rsidP="003839E9">
            <w:pPr>
              <w:jc w:val="both"/>
              <w:rPr>
                <w:rFonts w:ascii="Noto Sans Light" w:hAnsi="Noto Sans Light" w:cs="Noto Sans Light"/>
                <w:sz w:val="16"/>
                <w:szCs w:val="16"/>
              </w:rPr>
            </w:pPr>
          </w:p>
        </w:tc>
        <w:tc>
          <w:tcPr>
            <w:tcW w:w="851" w:type="dxa"/>
            <w:tcBorders>
              <w:top w:val="nil"/>
              <w:bottom w:val="nil"/>
            </w:tcBorders>
          </w:tcPr>
          <w:p w:rsidR="003839E9" w:rsidRPr="00151D86" w:rsidRDefault="003839E9" w:rsidP="003839E9">
            <w:pP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1.1.1.4</w:t>
            </w:r>
          </w:p>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Inversiones Temporales (Hasta 3 meses)</w:t>
            </w:r>
          </w:p>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r>
      <w:tr w:rsidR="003839E9" w:rsidRPr="00151D86" w:rsidTr="00F87A09">
        <w:tc>
          <w:tcPr>
            <w:tcW w:w="467" w:type="dxa"/>
            <w:tcBorders>
              <w:top w:val="nil"/>
              <w:bottom w:val="single" w:sz="4" w:space="0" w:color="auto"/>
            </w:tcBorders>
          </w:tcPr>
          <w:p w:rsidR="003839E9" w:rsidRPr="00151D86" w:rsidRDefault="003839E9" w:rsidP="003839E9">
            <w:pPr>
              <w:jc w:val="center"/>
              <w:rPr>
                <w:rFonts w:ascii="Noto Sans Light" w:hAnsi="Noto Sans Light" w:cs="Noto Sans Light"/>
                <w:sz w:val="16"/>
                <w:szCs w:val="16"/>
              </w:rPr>
            </w:pPr>
          </w:p>
        </w:tc>
        <w:tc>
          <w:tcPr>
            <w:tcW w:w="4206" w:type="dxa"/>
            <w:tcBorders>
              <w:top w:val="nil"/>
              <w:bottom w:val="single" w:sz="4" w:space="0" w:color="auto"/>
            </w:tcBorders>
          </w:tcPr>
          <w:p w:rsidR="003839E9" w:rsidRPr="00151D86" w:rsidRDefault="003839E9" w:rsidP="003839E9">
            <w:pPr>
              <w:jc w:val="both"/>
              <w:rPr>
                <w:rFonts w:ascii="Noto Sans Light" w:hAnsi="Noto Sans Light" w:cs="Noto Sans Light"/>
                <w:sz w:val="16"/>
                <w:szCs w:val="16"/>
              </w:rPr>
            </w:pPr>
          </w:p>
        </w:tc>
        <w:tc>
          <w:tcPr>
            <w:tcW w:w="2268" w:type="dxa"/>
            <w:tcBorders>
              <w:top w:val="nil"/>
              <w:bottom w:val="single" w:sz="4" w:space="0" w:color="auto"/>
            </w:tcBorders>
          </w:tcPr>
          <w:p w:rsidR="003839E9" w:rsidRPr="00151D86" w:rsidRDefault="003839E9" w:rsidP="003839E9">
            <w:pPr>
              <w:jc w:val="both"/>
              <w:rPr>
                <w:rFonts w:ascii="Noto Sans Light" w:hAnsi="Noto Sans Light" w:cs="Noto Sans Light"/>
                <w:sz w:val="16"/>
                <w:szCs w:val="16"/>
              </w:rPr>
            </w:pPr>
          </w:p>
        </w:tc>
        <w:tc>
          <w:tcPr>
            <w:tcW w:w="851" w:type="dxa"/>
            <w:tcBorders>
              <w:top w:val="nil"/>
              <w:bottom w:val="single" w:sz="4" w:space="0" w:color="auto"/>
            </w:tcBorders>
          </w:tcPr>
          <w:p w:rsidR="003839E9" w:rsidRPr="00151D86" w:rsidRDefault="003839E9" w:rsidP="003839E9">
            <w:pPr>
              <w:rPr>
                <w:rFonts w:ascii="Noto Sans Light" w:hAnsi="Noto Sans Light" w:cs="Noto Sans Light"/>
                <w:sz w:val="16"/>
                <w:szCs w:val="16"/>
              </w:rPr>
            </w:pPr>
          </w:p>
        </w:tc>
        <w:tc>
          <w:tcPr>
            <w:tcW w:w="1701" w:type="dxa"/>
            <w:tcBorders>
              <w:top w:val="nil"/>
              <w:bottom w:val="single" w:sz="4" w:space="0" w:color="auto"/>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single" w:sz="4" w:space="0" w:color="auto"/>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1.1.2.1</w:t>
            </w:r>
            <w:r w:rsidRPr="00151D86">
              <w:rPr>
                <w:rFonts w:ascii="Noto Sans Light" w:hAnsi="Noto Sans Light" w:cs="Noto Sans Light"/>
                <w:sz w:val="16"/>
                <w:szCs w:val="16"/>
              </w:rPr>
              <w:br/>
              <w:t>Inversiones Financieras de Corto Plazo</w:t>
            </w:r>
          </w:p>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single" w:sz="4" w:space="0" w:color="auto"/>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single" w:sz="4" w:space="0" w:color="auto"/>
            </w:tcBorders>
          </w:tcPr>
          <w:p w:rsidR="003839E9" w:rsidRPr="00151D86" w:rsidRDefault="003839E9" w:rsidP="003839E9">
            <w:pPr>
              <w:jc w:val="center"/>
              <w:rPr>
                <w:rFonts w:ascii="Noto Sans Light" w:hAnsi="Noto Sans Light" w:cs="Noto Sans Light"/>
                <w:sz w:val="16"/>
                <w:szCs w:val="16"/>
              </w:rPr>
            </w:pPr>
          </w:p>
        </w:tc>
      </w:tr>
      <w:tr w:rsidR="003839E9" w:rsidRPr="00151D86" w:rsidTr="00F87A09">
        <w:tc>
          <w:tcPr>
            <w:tcW w:w="467" w:type="dxa"/>
            <w:tcBorders>
              <w:top w:val="single" w:sz="4" w:space="0" w:color="auto"/>
              <w:bottom w:val="nil"/>
            </w:tcBorders>
          </w:tcPr>
          <w:p w:rsidR="003839E9" w:rsidRPr="00151D86" w:rsidRDefault="003839E9" w:rsidP="003839E9">
            <w:pPr>
              <w:jc w:val="center"/>
              <w:rPr>
                <w:rFonts w:ascii="Noto Sans Light" w:hAnsi="Noto Sans Light" w:cs="Noto Sans Light"/>
                <w:sz w:val="16"/>
                <w:szCs w:val="16"/>
              </w:rPr>
            </w:pPr>
          </w:p>
        </w:tc>
        <w:tc>
          <w:tcPr>
            <w:tcW w:w="4206" w:type="dxa"/>
            <w:tcBorders>
              <w:top w:val="single" w:sz="4" w:space="0" w:color="auto"/>
              <w:bottom w:val="nil"/>
            </w:tcBorders>
          </w:tcPr>
          <w:p w:rsidR="003839E9" w:rsidRPr="00151D86" w:rsidRDefault="003839E9" w:rsidP="003839E9">
            <w:pPr>
              <w:jc w:val="both"/>
              <w:rPr>
                <w:rFonts w:ascii="Noto Sans Light" w:hAnsi="Noto Sans Light" w:cs="Noto Sans Light"/>
                <w:sz w:val="16"/>
                <w:szCs w:val="16"/>
              </w:rPr>
            </w:pPr>
          </w:p>
        </w:tc>
        <w:tc>
          <w:tcPr>
            <w:tcW w:w="2268" w:type="dxa"/>
            <w:tcBorders>
              <w:top w:val="single" w:sz="4" w:space="0" w:color="auto"/>
              <w:bottom w:val="nil"/>
            </w:tcBorders>
          </w:tcPr>
          <w:p w:rsidR="003839E9" w:rsidRPr="00151D86" w:rsidRDefault="003839E9" w:rsidP="003839E9">
            <w:pPr>
              <w:jc w:val="both"/>
              <w:rPr>
                <w:rFonts w:ascii="Noto Sans Light" w:hAnsi="Noto Sans Light" w:cs="Noto Sans Light"/>
                <w:sz w:val="16"/>
                <w:szCs w:val="16"/>
              </w:rPr>
            </w:pPr>
          </w:p>
        </w:tc>
        <w:tc>
          <w:tcPr>
            <w:tcW w:w="851" w:type="dxa"/>
            <w:tcBorders>
              <w:top w:val="single" w:sz="4" w:space="0" w:color="auto"/>
              <w:bottom w:val="nil"/>
            </w:tcBorders>
          </w:tcPr>
          <w:p w:rsidR="003839E9" w:rsidRPr="00151D86" w:rsidRDefault="003839E9" w:rsidP="003839E9">
            <w:pPr>
              <w:rPr>
                <w:rFonts w:ascii="Noto Sans Light" w:hAnsi="Noto Sans Light" w:cs="Noto Sans Light"/>
                <w:sz w:val="16"/>
                <w:szCs w:val="16"/>
              </w:rPr>
            </w:pPr>
          </w:p>
        </w:tc>
        <w:tc>
          <w:tcPr>
            <w:tcW w:w="1701" w:type="dxa"/>
            <w:tcBorders>
              <w:top w:val="single" w:sz="4" w:space="0" w:color="auto"/>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single" w:sz="4" w:space="0" w:color="auto"/>
              <w:bottom w:val="nil"/>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 xml:space="preserve">1.2.1.1 </w:t>
            </w:r>
          </w:p>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 xml:space="preserve">Inversiones a Largo Plazo              </w:t>
            </w:r>
          </w:p>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single" w:sz="4" w:space="0" w:color="auto"/>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single" w:sz="4" w:space="0" w:color="auto"/>
              <w:bottom w:val="nil"/>
            </w:tcBorders>
          </w:tcPr>
          <w:p w:rsidR="003839E9" w:rsidRPr="00151D86" w:rsidRDefault="003839E9" w:rsidP="003839E9">
            <w:pPr>
              <w:jc w:val="center"/>
              <w:rPr>
                <w:rFonts w:ascii="Noto Sans Light" w:hAnsi="Noto Sans Light" w:cs="Noto Sans Light"/>
                <w:sz w:val="16"/>
                <w:szCs w:val="16"/>
              </w:rPr>
            </w:pPr>
          </w:p>
        </w:tc>
      </w:tr>
      <w:tr w:rsidR="003839E9" w:rsidRPr="00151D86" w:rsidTr="007C6F6A">
        <w:tc>
          <w:tcPr>
            <w:tcW w:w="467"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4206" w:type="dxa"/>
            <w:tcBorders>
              <w:top w:val="nil"/>
              <w:bottom w:val="nil"/>
            </w:tcBorders>
          </w:tcPr>
          <w:p w:rsidR="003839E9" w:rsidRPr="00151D86" w:rsidRDefault="003839E9" w:rsidP="003839E9">
            <w:pPr>
              <w:jc w:val="both"/>
              <w:rPr>
                <w:rFonts w:ascii="Noto Sans Light" w:hAnsi="Noto Sans Light" w:cs="Noto Sans Light"/>
                <w:sz w:val="16"/>
                <w:szCs w:val="16"/>
              </w:rPr>
            </w:pPr>
          </w:p>
        </w:tc>
        <w:tc>
          <w:tcPr>
            <w:tcW w:w="2268" w:type="dxa"/>
            <w:tcBorders>
              <w:top w:val="nil"/>
              <w:bottom w:val="nil"/>
            </w:tcBorders>
          </w:tcPr>
          <w:p w:rsidR="003839E9" w:rsidRPr="00151D86" w:rsidRDefault="003839E9" w:rsidP="003839E9">
            <w:pPr>
              <w:jc w:val="both"/>
              <w:rPr>
                <w:rFonts w:ascii="Noto Sans Light" w:hAnsi="Noto Sans Light" w:cs="Noto Sans Light"/>
                <w:sz w:val="16"/>
                <w:szCs w:val="16"/>
              </w:rPr>
            </w:pPr>
          </w:p>
        </w:tc>
        <w:tc>
          <w:tcPr>
            <w:tcW w:w="851" w:type="dxa"/>
            <w:tcBorders>
              <w:top w:val="nil"/>
              <w:bottom w:val="nil"/>
            </w:tcBorders>
          </w:tcPr>
          <w:p w:rsidR="003839E9" w:rsidRPr="00151D86" w:rsidRDefault="003839E9" w:rsidP="003839E9">
            <w:pP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r w:rsidRPr="00151D86">
              <w:rPr>
                <w:rFonts w:ascii="Noto Sans Light" w:hAnsi="Noto Sans Light" w:cs="Noto Sans Light"/>
                <w:sz w:val="16"/>
                <w:szCs w:val="16"/>
              </w:rPr>
              <w:t>1.2.1.2</w:t>
            </w:r>
            <w:r w:rsidRPr="00151D86">
              <w:rPr>
                <w:rFonts w:ascii="Noto Sans Light" w:hAnsi="Noto Sans Light" w:cs="Noto Sans Light"/>
                <w:sz w:val="16"/>
                <w:szCs w:val="16"/>
              </w:rPr>
              <w:br/>
              <w:t>Títulos y Valores a Largo Plazo</w:t>
            </w: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c>
          <w:tcPr>
            <w:tcW w:w="1701" w:type="dxa"/>
            <w:tcBorders>
              <w:top w:val="nil"/>
              <w:bottom w:val="nil"/>
            </w:tcBorders>
          </w:tcPr>
          <w:p w:rsidR="003839E9" w:rsidRPr="00151D86" w:rsidRDefault="003839E9" w:rsidP="003839E9">
            <w:pPr>
              <w:jc w:val="center"/>
              <w:rPr>
                <w:rFonts w:ascii="Noto Sans Light" w:hAnsi="Noto Sans Light" w:cs="Noto Sans Light"/>
                <w:sz w:val="16"/>
                <w:szCs w:val="16"/>
              </w:rPr>
            </w:pPr>
          </w:p>
        </w:tc>
      </w:tr>
      <w:tr w:rsidR="000B2931" w:rsidRPr="00151D86" w:rsidTr="004F365E">
        <w:tc>
          <w:tcPr>
            <w:tcW w:w="467" w:type="dxa"/>
            <w:tcBorders>
              <w:top w:val="nil"/>
              <w:bottom w:val="nil"/>
            </w:tcBorders>
          </w:tcPr>
          <w:p w:rsidR="000B2931" w:rsidRPr="00151D86" w:rsidRDefault="000B2931" w:rsidP="000B2931">
            <w:pPr>
              <w:jc w:val="center"/>
              <w:rPr>
                <w:rFonts w:ascii="Noto Sans Light" w:hAnsi="Noto Sans Light" w:cs="Noto Sans Light"/>
                <w:sz w:val="16"/>
                <w:szCs w:val="16"/>
              </w:rPr>
            </w:pPr>
            <w:r w:rsidRPr="00151D86">
              <w:rPr>
                <w:rFonts w:ascii="Noto Sans Light" w:hAnsi="Noto Sans Light" w:cs="Noto Sans Light"/>
                <w:sz w:val="16"/>
                <w:szCs w:val="16"/>
              </w:rPr>
              <w:t>5</w:t>
            </w:r>
          </w:p>
        </w:tc>
        <w:tc>
          <w:tcPr>
            <w:tcW w:w="4206" w:type="dxa"/>
            <w:vMerge w:val="restart"/>
            <w:tcBorders>
              <w:top w:val="nil"/>
            </w:tcBorders>
          </w:tcPr>
          <w:p w:rsidR="000B2931" w:rsidRPr="00151D86" w:rsidRDefault="000B2931" w:rsidP="000B2931">
            <w:pPr>
              <w:jc w:val="both"/>
              <w:rPr>
                <w:rFonts w:ascii="Noto Sans Light" w:hAnsi="Noto Sans Light" w:cs="Noto Sans Light"/>
                <w:sz w:val="16"/>
                <w:szCs w:val="16"/>
              </w:rPr>
            </w:pPr>
            <w:r w:rsidRPr="00151D86">
              <w:rPr>
                <w:rFonts w:ascii="Noto Sans Light" w:hAnsi="Noto Sans Light" w:cs="Noto Sans Light"/>
                <w:sz w:val="16"/>
                <w:szCs w:val="16"/>
              </w:rPr>
              <w:t>Por la actualización del saldo de las cuentas de Pasivo por operaciones en moneda extranjera al corte mensual y al cierre del ejercicio, por la diferencia positiva conforme al tipo de cambio de cada divisa publicada por el Banco de México y a la tabla “Tipo de Cambio de Divisas Extranjeras para el Cierre Contable” emitida por la Unidad de Contabilidad Gubernamental, respectivamente.</w:t>
            </w:r>
          </w:p>
        </w:tc>
        <w:tc>
          <w:tcPr>
            <w:tcW w:w="2268" w:type="dxa"/>
            <w:vMerge w:val="restart"/>
            <w:tcBorders>
              <w:top w:val="nil"/>
            </w:tcBorders>
          </w:tcPr>
          <w:p w:rsidR="000B2931" w:rsidRPr="00151D86" w:rsidRDefault="000B2931" w:rsidP="000B2931">
            <w:pPr>
              <w:jc w:val="both"/>
              <w:rPr>
                <w:rFonts w:ascii="Noto Sans Light" w:hAnsi="Noto Sans Light" w:cs="Noto Sans Light"/>
                <w:sz w:val="16"/>
                <w:szCs w:val="16"/>
              </w:rPr>
            </w:pPr>
            <w:r w:rsidRPr="00151D86">
              <w:rPr>
                <w:rFonts w:ascii="Noto Sans Light" w:hAnsi="Noto Sans Light" w:cs="Noto Sans Light"/>
                <w:sz w:val="16"/>
                <w:szCs w:val="16"/>
              </w:rPr>
              <w:t>Auxiliar de las cuentas de Mayor, tipo de cambio del Banco de México publicado en el Diario Oficial de la Federación, tabla de tipo de cambio emitida por la Unidad de Contabilidad Gubernamental</w:t>
            </w:r>
          </w:p>
        </w:tc>
        <w:tc>
          <w:tcPr>
            <w:tcW w:w="851" w:type="dxa"/>
            <w:tcBorders>
              <w:top w:val="nil"/>
              <w:bottom w:val="nil"/>
            </w:tcBorders>
          </w:tcPr>
          <w:p w:rsidR="000B2931" w:rsidRPr="00151D86" w:rsidRDefault="000B2931" w:rsidP="000B2931">
            <w:pPr>
              <w:rPr>
                <w:rFonts w:ascii="Noto Sans Light" w:hAnsi="Noto Sans Light" w:cs="Noto Sans Light"/>
                <w:sz w:val="16"/>
                <w:szCs w:val="16"/>
              </w:rPr>
            </w:pPr>
            <w:r w:rsidRPr="00151D86">
              <w:rPr>
                <w:rFonts w:ascii="Noto Sans Light" w:hAnsi="Noto Sans Light" w:cs="Noto Sans Light"/>
                <w:sz w:val="16"/>
                <w:szCs w:val="16"/>
              </w:rPr>
              <w:t>Frecuente</w:t>
            </w:r>
          </w:p>
        </w:tc>
        <w:tc>
          <w:tcPr>
            <w:tcW w:w="1701" w:type="dxa"/>
            <w:tcBorders>
              <w:top w:val="nil"/>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2.1.1.2</w:t>
            </w:r>
            <w:r w:rsidRPr="00151D86">
              <w:rPr>
                <w:rFonts w:ascii="Noto Sans Light" w:hAnsi="Noto Sans Light" w:cs="Noto Sans Light"/>
                <w:sz w:val="16"/>
                <w:szCs w:val="16"/>
              </w:rPr>
              <w:br/>
              <w:t>Proveedores por Pagar a Corto Plazo</w:t>
            </w:r>
          </w:p>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 xml:space="preserve">4.3.9.3 </w:t>
            </w:r>
            <w:r w:rsidRPr="00151D86">
              <w:rPr>
                <w:rFonts w:ascii="Noto Sans Light" w:hAnsi="Noto Sans Light" w:cs="Noto Sans Light"/>
                <w:sz w:val="16"/>
                <w:szCs w:val="16"/>
              </w:rPr>
              <w:br/>
              <w:t>Diferencias por Tipo de Cambio a Favor</w:t>
            </w: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r>
      <w:tr w:rsidR="000B2931" w:rsidRPr="00151D86" w:rsidTr="004F365E">
        <w:tc>
          <w:tcPr>
            <w:tcW w:w="467"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4206" w:type="dxa"/>
            <w:vMerge/>
            <w:tcBorders>
              <w:bottom w:val="nil"/>
            </w:tcBorders>
          </w:tcPr>
          <w:p w:rsidR="000B2931" w:rsidRPr="00151D86" w:rsidRDefault="000B2931" w:rsidP="000B2931">
            <w:pPr>
              <w:jc w:val="both"/>
              <w:rPr>
                <w:rFonts w:ascii="Noto Sans Light" w:hAnsi="Noto Sans Light" w:cs="Noto Sans Light"/>
                <w:sz w:val="16"/>
                <w:szCs w:val="16"/>
              </w:rPr>
            </w:pPr>
          </w:p>
        </w:tc>
        <w:tc>
          <w:tcPr>
            <w:tcW w:w="2268" w:type="dxa"/>
            <w:vMerge/>
            <w:tcBorders>
              <w:bottom w:val="nil"/>
            </w:tcBorders>
          </w:tcPr>
          <w:p w:rsidR="000B2931" w:rsidRPr="00151D86" w:rsidRDefault="000B2931" w:rsidP="000B2931">
            <w:pPr>
              <w:jc w:val="both"/>
              <w:rPr>
                <w:rFonts w:ascii="Noto Sans Light" w:hAnsi="Noto Sans Light" w:cs="Noto Sans Light"/>
                <w:sz w:val="16"/>
                <w:szCs w:val="16"/>
              </w:rPr>
            </w:pPr>
          </w:p>
        </w:tc>
        <w:tc>
          <w:tcPr>
            <w:tcW w:w="851" w:type="dxa"/>
            <w:tcBorders>
              <w:top w:val="nil"/>
              <w:bottom w:val="nil"/>
            </w:tcBorders>
          </w:tcPr>
          <w:p w:rsidR="000B2931" w:rsidRPr="00151D86" w:rsidRDefault="000B2931" w:rsidP="000B2931">
            <w:pP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2.1.2.1</w:t>
            </w:r>
            <w:r w:rsidRPr="00151D86">
              <w:rPr>
                <w:rFonts w:ascii="Noto Sans Light" w:hAnsi="Noto Sans Light" w:cs="Noto Sans Light"/>
                <w:sz w:val="16"/>
                <w:szCs w:val="16"/>
              </w:rPr>
              <w:br/>
              <w:t>Documentos Comerciales por Pagar a Corto Plazo</w:t>
            </w:r>
          </w:p>
          <w:p w:rsidR="000B2931" w:rsidRPr="00151D86" w:rsidRDefault="000B2931" w:rsidP="000B2931">
            <w:pPr>
              <w:widowControl w:val="0"/>
              <w:spacing w:line="276" w:lineRule="auto"/>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r>
      <w:tr w:rsidR="000B2931" w:rsidRPr="00151D86" w:rsidTr="007C6F6A">
        <w:tc>
          <w:tcPr>
            <w:tcW w:w="467"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4206" w:type="dxa"/>
            <w:tcBorders>
              <w:top w:val="nil"/>
              <w:bottom w:val="nil"/>
            </w:tcBorders>
          </w:tcPr>
          <w:p w:rsidR="000B2931" w:rsidRPr="00151D86" w:rsidRDefault="000B2931" w:rsidP="000B2931">
            <w:pPr>
              <w:jc w:val="both"/>
              <w:rPr>
                <w:rFonts w:ascii="Noto Sans Light" w:hAnsi="Noto Sans Light" w:cs="Noto Sans Light"/>
                <w:sz w:val="16"/>
                <w:szCs w:val="16"/>
              </w:rPr>
            </w:pPr>
          </w:p>
        </w:tc>
        <w:tc>
          <w:tcPr>
            <w:tcW w:w="2268" w:type="dxa"/>
            <w:tcBorders>
              <w:top w:val="nil"/>
              <w:bottom w:val="nil"/>
            </w:tcBorders>
          </w:tcPr>
          <w:p w:rsidR="000B2931" w:rsidRPr="00151D86" w:rsidRDefault="000B2931" w:rsidP="000B2931">
            <w:pPr>
              <w:jc w:val="both"/>
              <w:rPr>
                <w:rFonts w:ascii="Noto Sans Light" w:hAnsi="Noto Sans Light" w:cs="Noto Sans Light"/>
                <w:sz w:val="16"/>
                <w:szCs w:val="16"/>
              </w:rPr>
            </w:pPr>
          </w:p>
        </w:tc>
        <w:tc>
          <w:tcPr>
            <w:tcW w:w="851" w:type="dxa"/>
            <w:tcBorders>
              <w:top w:val="nil"/>
              <w:bottom w:val="nil"/>
            </w:tcBorders>
          </w:tcPr>
          <w:p w:rsidR="000B2931" w:rsidRPr="00151D86" w:rsidRDefault="000B2931" w:rsidP="000B2931">
            <w:pP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2.1.2.9</w:t>
            </w:r>
            <w:r w:rsidRPr="00151D86">
              <w:rPr>
                <w:rFonts w:ascii="Noto Sans Light" w:hAnsi="Noto Sans Light" w:cs="Noto Sans Light"/>
                <w:sz w:val="16"/>
                <w:szCs w:val="16"/>
              </w:rPr>
              <w:br/>
              <w:t>Otros Documentos por Pagar a Corto Plazo</w:t>
            </w:r>
          </w:p>
          <w:p w:rsidR="000B2931" w:rsidRPr="00151D86" w:rsidRDefault="000B2931" w:rsidP="000B2931">
            <w:pPr>
              <w:widowControl w:val="0"/>
              <w:spacing w:line="276" w:lineRule="auto"/>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r>
      <w:tr w:rsidR="000B2931" w:rsidRPr="00151D86" w:rsidTr="00F87A09">
        <w:tc>
          <w:tcPr>
            <w:tcW w:w="467"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4206" w:type="dxa"/>
            <w:tcBorders>
              <w:top w:val="nil"/>
              <w:bottom w:val="nil"/>
            </w:tcBorders>
          </w:tcPr>
          <w:p w:rsidR="000B2931" w:rsidRPr="00151D86" w:rsidRDefault="000B2931" w:rsidP="000B2931">
            <w:pPr>
              <w:jc w:val="both"/>
              <w:rPr>
                <w:rFonts w:ascii="Noto Sans Light" w:hAnsi="Noto Sans Light" w:cs="Noto Sans Light"/>
                <w:sz w:val="16"/>
                <w:szCs w:val="16"/>
              </w:rPr>
            </w:pPr>
          </w:p>
        </w:tc>
        <w:tc>
          <w:tcPr>
            <w:tcW w:w="2268" w:type="dxa"/>
            <w:tcBorders>
              <w:top w:val="nil"/>
              <w:bottom w:val="nil"/>
            </w:tcBorders>
          </w:tcPr>
          <w:p w:rsidR="000B2931" w:rsidRPr="00151D86" w:rsidRDefault="000B2931" w:rsidP="000B2931">
            <w:pPr>
              <w:jc w:val="both"/>
              <w:rPr>
                <w:rFonts w:ascii="Noto Sans Light" w:hAnsi="Noto Sans Light" w:cs="Noto Sans Light"/>
                <w:sz w:val="16"/>
                <w:szCs w:val="16"/>
              </w:rPr>
            </w:pPr>
          </w:p>
        </w:tc>
        <w:tc>
          <w:tcPr>
            <w:tcW w:w="851" w:type="dxa"/>
            <w:tcBorders>
              <w:top w:val="nil"/>
              <w:bottom w:val="nil"/>
            </w:tcBorders>
          </w:tcPr>
          <w:p w:rsidR="000B2931" w:rsidRPr="00151D86" w:rsidRDefault="000B2931" w:rsidP="000B2931">
            <w:pP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 xml:space="preserve">2.2.2.1 </w:t>
            </w:r>
            <w:r w:rsidRPr="00151D86">
              <w:rPr>
                <w:rFonts w:ascii="Noto Sans Light" w:hAnsi="Noto Sans Light" w:cs="Noto Sans Light"/>
                <w:sz w:val="16"/>
                <w:szCs w:val="16"/>
              </w:rPr>
              <w:br/>
              <w:t>Documentos Comerciales por Pagar a Largo Plazo</w:t>
            </w: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r>
      <w:tr w:rsidR="000B2931" w:rsidRPr="00151D86" w:rsidTr="00F87A09">
        <w:tc>
          <w:tcPr>
            <w:tcW w:w="467" w:type="dxa"/>
            <w:tcBorders>
              <w:top w:val="nil"/>
              <w:bottom w:val="single" w:sz="4" w:space="0" w:color="auto"/>
            </w:tcBorders>
          </w:tcPr>
          <w:p w:rsidR="000B2931" w:rsidRPr="00151D86" w:rsidRDefault="000B2931" w:rsidP="000B2931">
            <w:pPr>
              <w:jc w:val="center"/>
              <w:rPr>
                <w:rFonts w:ascii="Noto Sans Light" w:hAnsi="Noto Sans Light" w:cs="Noto Sans Light"/>
                <w:sz w:val="16"/>
                <w:szCs w:val="16"/>
              </w:rPr>
            </w:pPr>
            <w:r w:rsidRPr="00151D86">
              <w:rPr>
                <w:rFonts w:ascii="Noto Sans Light" w:hAnsi="Noto Sans Light" w:cs="Noto Sans Light"/>
                <w:sz w:val="16"/>
                <w:szCs w:val="16"/>
              </w:rPr>
              <w:t>6</w:t>
            </w:r>
          </w:p>
        </w:tc>
        <w:tc>
          <w:tcPr>
            <w:tcW w:w="4206" w:type="dxa"/>
            <w:tcBorders>
              <w:top w:val="nil"/>
              <w:bottom w:val="single" w:sz="4" w:space="0" w:color="auto"/>
            </w:tcBorders>
          </w:tcPr>
          <w:p w:rsidR="000B2931" w:rsidRPr="00151D86" w:rsidRDefault="000B2931" w:rsidP="000B2931">
            <w:pPr>
              <w:jc w:val="both"/>
              <w:rPr>
                <w:rFonts w:ascii="Noto Sans Light" w:hAnsi="Noto Sans Light" w:cs="Noto Sans Light"/>
                <w:sz w:val="16"/>
                <w:szCs w:val="16"/>
              </w:rPr>
            </w:pPr>
            <w:r w:rsidRPr="00151D86">
              <w:rPr>
                <w:rFonts w:ascii="Noto Sans Light" w:hAnsi="Noto Sans Light" w:cs="Noto Sans Light"/>
                <w:sz w:val="16"/>
                <w:szCs w:val="16"/>
              </w:rPr>
              <w:t>Por la actualización del saldo de las cuentas de Pasivo por operaciones en moneda extranjera al corte mensual y al cierre del ejercicio, por la diferencia negativa conforme al tipo de cambio de cada divisa publicado por el Banco de México y a la tabla “Tipo de Cambio de Divisas Extranjeras para el Cierre Contable” emitida por la Unidad de Contabilidad Gubernamental, respectivamente.</w:t>
            </w:r>
          </w:p>
        </w:tc>
        <w:tc>
          <w:tcPr>
            <w:tcW w:w="2268" w:type="dxa"/>
            <w:tcBorders>
              <w:top w:val="nil"/>
              <w:bottom w:val="single" w:sz="4" w:space="0" w:color="auto"/>
            </w:tcBorders>
          </w:tcPr>
          <w:p w:rsidR="000B2931" w:rsidRPr="00151D86" w:rsidRDefault="000B2931" w:rsidP="000B2931">
            <w:pPr>
              <w:jc w:val="both"/>
              <w:rPr>
                <w:rFonts w:ascii="Noto Sans Light" w:hAnsi="Noto Sans Light" w:cs="Noto Sans Light"/>
                <w:sz w:val="16"/>
                <w:szCs w:val="16"/>
              </w:rPr>
            </w:pPr>
            <w:r w:rsidRPr="00151D86">
              <w:rPr>
                <w:rFonts w:ascii="Noto Sans Light" w:hAnsi="Noto Sans Light" w:cs="Noto Sans Light"/>
                <w:sz w:val="16"/>
                <w:szCs w:val="16"/>
              </w:rPr>
              <w:t>Auxiliar de las cuentas de Mayor, tipo de cambio del Banco de México publicado en el Diario Oficial de la Federación, tabla de tipo de cambio emitida por la Unidad de Contabilidad Gubernamental</w:t>
            </w:r>
          </w:p>
        </w:tc>
        <w:tc>
          <w:tcPr>
            <w:tcW w:w="851" w:type="dxa"/>
            <w:tcBorders>
              <w:top w:val="nil"/>
              <w:bottom w:val="single" w:sz="4" w:space="0" w:color="auto"/>
            </w:tcBorders>
          </w:tcPr>
          <w:p w:rsidR="000B2931" w:rsidRPr="00151D86" w:rsidRDefault="000B2931" w:rsidP="000B2931">
            <w:pPr>
              <w:rPr>
                <w:rFonts w:ascii="Noto Sans Light" w:hAnsi="Noto Sans Light" w:cs="Noto Sans Light"/>
                <w:sz w:val="16"/>
                <w:szCs w:val="16"/>
              </w:rPr>
            </w:pPr>
            <w:r w:rsidRPr="00151D86">
              <w:rPr>
                <w:rFonts w:ascii="Noto Sans Light" w:hAnsi="Noto Sans Light" w:cs="Noto Sans Light"/>
                <w:sz w:val="16"/>
                <w:szCs w:val="16"/>
              </w:rPr>
              <w:t>Frecuente</w:t>
            </w:r>
          </w:p>
        </w:tc>
        <w:tc>
          <w:tcPr>
            <w:tcW w:w="1701" w:type="dxa"/>
            <w:tcBorders>
              <w:top w:val="nil"/>
              <w:bottom w:val="single" w:sz="4" w:space="0" w:color="auto"/>
            </w:tcBorders>
          </w:tcPr>
          <w:p w:rsidR="000B2931" w:rsidRPr="00151D86" w:rsidRDefault="000B2931" w:rsidP="000B2931">
            <w:pPr>
              <w:jc w:val="center"/>
              <w:rPr>
                <w:rFonts w:ascii="Noto Sans Light" w:hAnsi="Noto Sans Light" w:cs="Noto Sans Light"/>
                <w:sz w:val="16"/>
                <w:szCs w:val="16"/>
              </w:rPr>
            </w:pPr>
            <w:r w:rsidRPr="00151D86">
              <w:rPr>
                <w:rFonts w:ascii="Noto Sans Light" w:hAnsi="Noto Sans Light" w:cs="Noto Sans Light"/>
                <w:sz w:val="16"/>
                <w:szCs w:val="16"/>
              </w:rPr>
              <w:t>5.5.9.4</w:t>
            </w:r>
            <w:r w:rsidRPr="00151D86">
              <w:rPr>
                <w:rFonts w:ascii="Noto Sans Light" w:hAnsi="Noto Sans Light" w:cs="Noto Sans Light"/>
                <w:sz w:val="16"/>
                <w:szCs w:val="16"/>
              </w:rPr>
              <w:br/>
              <w:t>Diferencias por Tipo de Cambio Negativas</w:t>
            </w:r>
          </w:p>
        </w:tc>
        <w:tc>
          <w:tcPr>
            <w:tcW w:w="1701" w:type="dxa"/>
            <w:tcBorders>
              <w:top w:val="nil"/>
              <w:bottom w:val="single" w:sz="4" w:space="0" w:color="auto"/>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2.1.1.2</w:t>
            </w:r>
            <w:r w:rsidRPr="00151D86">
              <w:rPr>
                <w:rFonts w:ascii="Noto Sans Light" w:hAnsi="Noto Sans Light" w:cs="Noto Sans Light"/>
                <w:sz w:val="16"/>
                <w:szCs w:val="16"/>
              </w:rPr>
              <w:br/>
              <w:t>Proveedores por Pagar a Corto Plazo</w:t>
            </w:r>
          </w:p>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single" w:sz="4" w:space="0" w:color="auto"/>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single" w:sz="4" w:space="0" w:color="auto"/>
            </w:tcBorders>
          </w:tcPr>
          <w:p w:rsidR="000B2931" w:rsidRPr="00151D86" w:rsidRDefault="000B2931" w:rsidP="000B2931">
            <w:pPr>
              <w:jc w:val="center"/>
              <w:rPr>
                <w:rFonts w:ascii="Noto Sans Light" w:hAnsi="Noto Sans Light" w:cs="Noto Sans Light"/>
                <w:sz w:val="16"/>
                <w:szCs w:val="16"/>
              </w:rPr>
            </w:pPr>
          </w:p>
        </w:tc>
      </w:tr>
      <w:tr w:rsidR="000B2931" w:rsidRPr="00151D86" w:rsidTr="00F87A09">
        <w:tc>
          <w:tcPr>
            <w:tcW w:w="467" w:type="dxa"/>
            <w:tcBorders>
              <w:top w:val="single" w:sz="4" w:space="0" w:color="auto"/>
              <w:bottom w:val="nil"/>
            </w:tcBorders>
          </w:tcPr>
          <w:p w:rsidR="000B2931" w:rsidRPr="00151D86" w:rsidRDefault="000B2931" w:rsidP="000B2931">
            <w:pPr>
              <w:jc w:val="center"/>
              <w:rPr>
                <w:rFonts w:ascii="Noto Sans Light" w:hAnsi="Noto Sans Light" w:cs="Noto Sans Light"/>
                <w:sz w:val="16"/>
                <w:szCs w:val="16"/>
              </w:rPr>
            </w:pPr>
          </w:p>
        </w:tc>
        <w:tc>
          <w:tcPr>
            <w:tcW w:w="4206" w:type="dxa"/>
            <w:tcBorders>
              <w:top w:val="single" w:sz="4" w:space="0" w:color="auto"/>
              <w:bottom w:val="nil"/>
            </w:tcBorders>
          </w:tcPr>
          <w:p w:rsidR="000B2931" w:rsidRPr="00151D86" w:rsidRDefault="000B2931" w:rsidP="000B2931">
            <w:pPr>
              <w:jc w:val="both"/>
              <w:rPr>
                <w:rFonts w:ascii="Noto Sans Light" w:hAnsi="Noto Sans Light" w:cs="Noto Sans Light"/>
                <w:sz w:val="16"/>
                <w:szCs w:val="16"/>
              </w:rPr>
            </w:pPr>
          </w:p>
        </w:tc>
        <w:tc>
          <w:tcPr>
            <w:tcW w:w="2268" w:type="dxa"/>
            <w:tcBorders>
              <w:top w:val="single" w:sz="4" w:space="0" w:color="auto"/>
              <w:bottom w:val="nil"/>
            </w:tcBorders>
          </w:tcPr>
          <w:p w:rsidR="000B2931" w:rsidRPr="00151D86" w:rsidRDefault="000B2931" w:rsidP="000B2931">
            <w:pPr>
              <w:jc w:val="both"/>
              <w:rPr>
                <w:rFonts w:ascii="Noto Sans Light" w:hAnsi="Noto Sans Light" w:cs="Noto Sans Light"/>
                <w:sz w:val="16"/>
                <w:szCs w:val="16"/>
              </w:rPr>
            </w:pPr>
          </w:p>
        </w:tc>
        <w:tc>
          <w:tcPr>
            <w:tcW w:w="851" w:type="dxa"/>
            <w:tcBorders>
              <w:top w:val="single" w:sz="4" w:space="0" w:color="auto"/>
              <w:bottom w:val="nil"/>
            </w:tcBorders>
          </w:tcPr>
          <w:p w:rsidR="000B2931" w:rsidRPr="00151D86" w:rsidRDefault="000B2931" w:rsidP="000B2931">
            <w:pPr>
              <w:rPr>
                <w:rFonts w:ascii="Noto Sans Light" w:hAnsi="Noto Sans Light" w:cs="Noto Sans Light"/>
                <w:sz w:val="16"/>
                <w:szCs w:val="16"/>
              </w:rPr>
            </w:pPr>
          </w:p>
        </w:tc>
        <w:tc>
          <w:tcPr>
            <w:tcW w:w="1701" w:type="dxa"/>
            <w:tcBorders>
              <w:top w:val="single" w:sz="4" w:space="0" w:color="auto"/>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single" w:sz="4" w:space="0" w:color="auto"/>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2.1.2.1</w:t>
            </w:r>
            <w:r w:rsidRPr="00151D86">
              <w:rPr>
                <w:rFonts w:ascii="Noto Sans Light" w:hAnsi="Noto Sans Light" w:cs="Noto Sans Light"/>
                <w:sz w:val="16"/>
                <w:szCs w:val="16"/>
              </w:rPr>
              <w:br/>
              <w:t>Documentos Comerciales por Pagar a Corto Plazo</w:t>
            </w:r>
          </w:p>
          <w:p w:rsidR="000B2931" w:rsidRPr="00151D86" w:rsidRDefault="000B2931" w:rsidP="000B2931">
            <w:pPr>
              <w:widowControl w:val="0"/>
              <w:spacing w:line="276" w:lineRule="auto"/>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single" w:sz="4" w:space="0" w:color="auto"/>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single" w:sz="4" w:space="0" w:color="auto"/>
              <w:bottom w:val="nil"/>
            </w:tcBorders>
          </w:tcPr>
          <w:p w:rsidR="000B2931" w:rsidRPr="00151D86" w:rsidRDefault="000B2931" w:rsidP="000B2931">
            <w:pPr>
              <w:jc w:val="center"/>
              <w:rPr>
                <w:rFonts w:ascii="Noto Sans Light" w:hAnsi="Noto Sans Light" w:cs="Noto Sans Light"/>
                <w:sz w:val="16"/>
                <w:szCs w:val="16"/>
              </w:rPr>
            </w:pPr>
          </w:p>
        </w:tc>
      </w:tr>
      <w:tr w:rsidR="000B2931" w:rsidRPr="00151D86" w:rsidTr="002C3FB1">
        <w:tc>
          <w:tcPr>
            <w:tcW w:w="467"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4206" w:type="dxa"/>
            <w:tcBorders>
              <w:top w:val="nil"/>
              <w:bottom w:val="nil"/>
            </w:tcBorders>
          </w:tcPr>
          <w:p w:rsidR="000B2931" w:rsidRPr="00151D86" w:rsidRDefault="000B2931" w:rsidP="000B2931">
            <w:pPr>
              <w:jc w:val="both"/>
              <w:rPr>
                <w:rFonts w:ascii="Noto Sans Light" w:hAnsi="Noto Sans Light" w:cs="Noto Sans Light"/>
                <w:sz w:val="16"/>
                <w:szCs w:val="16"/>
              </w:rPr>
            </w:pPr>
          </w:p>
        </w:tc>
        <w:tc>
          <w:tcPr>
            <w:tcW w:w="2268" w:type="dxa"/>
            <w:tcBorders>
              <w:top w:val="nil"/>
              <w:bottom w:val="nil"/>
            </w:tcBorders>
          </w:tcPr>
          <w:p w:rsidR="000B2931" w:rsidRPr="00151D86" w:rsidRDefault="000B2931" w:rsidP="000B2931">
            <w:pPr>
              <w:jc w:val="both"/>
              <w:rPr>
                <w:rFonts w:ascii="Noto Sans Light" w:hAnsi="Noto Sans Light" w:cs="Noto Sans Light"/>
                <w:sz w:val="16"/>
                <w:szCs w:val="16"/>
              </w:rPr>
            </w:pPr>
          </w:p>
        </w:tc>
        <w:tc>
          <w:tcPr>
            <w:tcW w:w="851" w:type="dxa"/>
            <w:tcBorders>
              <w:top w:val="nil"/>
              <w:bottom w:val="nil"/>
            </w:tcBorders>
          </w:tcPr>
          <w:p w:rsidR="000B2931" w:rsidRPr="00151D86" w:rsidRDefault="000B2931" w:rsidP="000B2931">
            <w:pP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2.1.2.9</w:t>
            </w:r>
            <w:r w:rsidRPr="00151D86">
              <w:rPr>
                <w:rFonts w:ascii="Noto Sans Light" w:hAnsi="Noto Sans Light" w:cs="Noto Sans Light"/>
                <w:sz w:val="16"/>
                <w:szCs w:val="16"/>
              </w:rPr>
              <w:br/>
              <w:t>Otros Documentos por Pagar a Corto Plazo</w:t>
            </w:r>
          </w:p>
          <w:p w:rsidR="000B2931" w:rsidRPr="00151D86" w:rsidRDefault="000B2931" w:rsidP="000B2931">
            <w:pPr>
              <w:widowControl w:val="0"/>
              <w:spacing w:line="276" w:lineRule="auto"/>
              <w:jc w:val="center"/>
              <w:rPr>
                <w:rFonts w:ascii="Noto Sans Light" w:hAnsi="Noto Sans Light" w:cs="Noto Sans Light"/>
                <w:sz w:val="16"/>
                <w:szCs w:val="16"/>
              </w:rPr>
            </w:pPr>
            <w:r w:rsidRPr="00151D86">
              <w:rPr>
                <w:rFonts w:ascii="Noto Sans Light" w:hAnsi="Noto Sans Light" w:cs="Noto Sans Light"/>
                <w:sz w:val="16"/>
                <w:szCs w:val="16"/>
              </w:rPr>
              <w:t>o</w:t>
            </w: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nil"/>
            </w:tcBorders>
          </w:tcPr>
          <w:p w:rsidR="000B2931" w:rsidRPr="00151D86" w:rsidRDefault="000B2931" w:rsidP="000B2931">
            <w:pPr>
              <w:jc w:val="center"/>
              <w:rPr>
                <w:rFonts w:ascii="Noto Sans Light" w:hAnsi="Noto Sans Light" w:cs="Noto Sans Light"/>
                <w:sz w:val="16"/>
                <w:szCs w:val="16"/>
              </w:rPr>
            </w:pPr>
          </w:p>
        </w:tc>
      </w:tr>
      <w:tr w:rsidR="000B2931" w:rsidRPr="002C3FB1" w:rsidTr="007C6F6A">
        <w:tc>
          <w:tcPr>
            <w:tcW w:w="467" w:type="dxa"/>
            <w:tcBorders>
              <w:top w:val="nil"/>
              <w:bottom w:val="single" w:sz="4" w:space="0" w:color="auto"/>
            </w:tcBorders>
          </w:tcPr>
          <w:p w:rsidR="000B2931" w:rsidRPr="00151D86" w:rsidRDefault="000B2931" w:rsidP="000B2931">
            <w:pPr>
              <w:jc w:val="center"/>
              <w:rPr>
                <w:rFonts w:ascii="Noto Sans Light" w:hAnsi="Noto Sans Light" w:cs="Noto Sans Light"/>
                <w:sz w:val="16"/>
                <w:szCs w:val="16"/>
              </w:rPr>
            </w:pPr>
          </w:p>
        </w:tc>
        <w:tc>
          <w:tcPr>
            <w:tcW w:w="4206" w:type="dxa"/>
            <w:tcBorders>
              <w:top w:val="nil"/>
              <w:bottom w:val="single" w:sz="4" w:space="0" w:color="auto"/>
            </w:tcBorders>
          </w:tcPr>
          <w:p w:rsidR="000B2931" w:rsidRPr="00151D86" w:rsidRDefault="000B2931" w:rsidP="000B2931">
            <w:pPr>
              <w:spacing w:before="120"/>
              <w:ind w:right="57"/>
              <w:jc w:val="both"/>
              <w:rPr>
                <w:rFonts w:ascii="Noto Sans" w:eastAsia="Montserrat Light" w:hAnsi="Noto Sans" w:cs="Noto Sans"/>
                <w:sz w:val="18"/>
                <w:szCs w:val="18"/>
              </w:rPr>
            </w:pPr>
          </w:p>
        </w:tc>
        <w:tc>
          <w:tcPr>
            <w:tcW w:w="2268" w:type="dxa"/>
            <w:tcBorders>
              <w:top w:val="nil"/>
              <w:bottom w:val="single" w:sz="4" w:space="0" w:color="auto"/>
            </w:tcBorders>
          </w:tcPr>
          <w:p w:rsidR="000B2931" w:rsidRPr="00151D86" w:rsidRDefault="000B2931" w:rsidP="000B2931">
            <w:pPr>
              <w:jc w:val="both"/>
              <w:rPr>
                <w:rFonts w:ascii="Noto Sans Light" w:hAnsi="Noto Sans Light" w:cs="Noto Sans Light"/>
                <w:sz w:val="16"/>
                <w:szCs w:val="16"/>
              </w:rPr>
            </w:pPr>
          </w:p>
        </w:tc>
        <w:tc>
          <w:tcPr>
            <w:tcW w:w="851" w:type="dxa"/>
            <w:tcBorders>
              <w:top w:val="nil"/>
              <w:bottom w:val="single" w:sz="4" w:space="0" w:color="auto"/>
            </w:tcBorders>
          </w:tcPr>
          <w:p w:rsidR="000B2931" w:rsidRPr="00151D86" w:rsidRDefault="000B2931" w:rsidP="000B2931">
            <w:pPr>
              <w:rPr>
                <w:rFonts w:ascii="Noto Sans Light" w:hAnsi="Noto Sans Light" w:cs="Noto Sans Light"/>
                <w:sz w:val="16"/>
                <w:szCs w:val="16"/>
              </w:rPr>
            </w:pPr>
          </w:p>
        </w:tc>
        <w:tc>
          <w:tcPr>
            <w:tcW w:w="1701" w:type="dxa"/>
            <w:tcBorders>
              <w:top w:val="nil"/>
              <w:bottom w:val="single" w:sz="4" w:space="0" w:color="auto"/>
            </w:tcBorders>
          </w:tcPr>
          <w:p w:rsidR="000B2931" w:rsidRPr="00151D86" w:rsidRDefault="000B2931" w:rsidP="000B2931">
            <w:pPr>
              <w:jc w:val="center"/>
              <w:rPr>
                <w:rFonts w:ascii="Noto Sans Light" w:hAnsi="Noto Sans Light" w:cs="Noto Sans Light"/>
                <w:sz w:val="16"/>
                <w:szCs w:val="16"/>
              </w:rPr>
            </w:pPr>
          </w:p>
        </w:tc>
        <w:tc>
          <w:tcPr>
            <w:tcW w:w="1701" w:type="dxa"/>
            <w:tcBorders>
              <w:top w:val="nil"/>
              <w:bottom w:val="single" w:sz="4" w:space="0" w:color="auto"/>
            </w:tcBorders>
          </w:tcPr>
          <w:p w:rsidR="000B2931" w:rsidRPr="000B2931" w:rsidRDefault="000B2931" w:rsidP="000B2931">
            <w:pPr>
              <w:widowControl w:val="0"/>
              <w:jc w:val="center"/>
              <w:rPr>
                <w:rFonts w:ascii="Noto Sans Light" w:hAnsi="Noto Sans Light" w:cs="Noto Sans Light"/>
                <w:sz w:val="16"/>
                <w:szCs w:val="16"/>
              </w:rPr>
            </w:pPr>
            <w:r w:rsidRPr="00151D86">
              <w:rPr>
                <w:rFonts w:ascii="Noto Sans Light" w:hAnsi="Noto Sans Light" w:cs="Noto Sans Light"/>
                <w:sz w:val="16"/>
                <w:szCs w:val="16"/>
              </w:rPr>
              <w:t xml:space="preserve">2.2.2.1 </w:t>
            </w:r>
            <w:r w:rsidRPr="00151D86">
              <w:rPr>
                <w:rFonts w:ascii="Noto Sans Light" w:hAnsi="Noto Sans Light" w:cs="Noto Sans Light"/>
                <w:sz w:val="16"/>
                <w:szCs w:val="16"/>
              </w:rPr>
              <w:br/>
              <w:t>Documentos Comerciales por Pagar a Largo Plazo</w:t>
            </w:r>
            <w:bookmarkStart w:id="0" w:name="_GoBack"/>
            <w:bookmarkEnd w:id="0"/>
          </w:p>
        </w:tc>
        <w:tc>
          <w:tcPr>
            <w:tcW w:w="1701" w:type="dxa"/>
            <w:tcBorders>
              <w:top w:val="nil"/>
              <w:bottom w:val="single" w:sz="4" w:space="0" w:color="auto"/>
            </w:tcBorders>
          </w:tcPr>
          <w:p w:rsidR="000B2931" w:rsidRPr="002C3FB1" w:rsidRDefault="000B2931" w:rsidP="000B2931">
            <w:pPr>
              <w:jc w:val="center"/>
              <w:rPr>
                <w:rFonts w:ascii="Noto Sans Light" w:hAnsi="Noto Sans Light" w:cs="Noto Sans Light"/>
                <w:sz w:val="16"/>
                <w:szCs w:val="16"/>
              </w:rPr>
            </w:pPr>
          </w:p>
        </w:tc>
        <w:tc>
          <w:tcPr>
            <w:tcW w:w="1701" w:type="dxa"/>
            <w:tcBorders>
              <w:top w:val="nil"/>
              <w:bottom w:val="single" w:sz="4" w:space="0" w:color="auto"/>
            </w:tcBorders>
          </w:tcPr>
          <w:p w:rsidR="000B2931" w:rsidRPr="002C3FB1" w:rsidRDefault="000B2931" w:rsidP="000B2931">
            <w:pPr>
              <w:jc w:val="center"/>
              <w:rPr>
                <w:rFonts w:ascii="Noto Sans Light" w:hAnsi="Noto Sans Light" w:cs="Noto Sans Light"/>
                <w:sz w:val="16"/>
                <w:szCs w:val="16"/>
              </w:rPr>
            </w:pPr>
          </w:p>
        </w:tc>
      </w:tr>
    </w:tbl>
    <w:p w:rsidR="0065506D" w:rsidRPr="00E04AE9" w:rsidRDefault="0065506D" w:rsidP="00E04AE9"/>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altName w:val="Sans Serif Collection"/>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ans">
    <w:altName w:val="Sans Serif Collection"/>
    <w:charset w:val="00"/>
    <w:family w:val="swiss"/>
    <w:pitch w:val="variable"/>
    <w:sig w:usb0="E00002FF" w:usb1="4000201F" w:usb2="08000029" w:usb3="00000000" w:csb0="0000019F" w:csb1="00000000"/>
  </w:font>
  <w:font w:name="Montserrat Light">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C8541A">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151D86" w:rsidRPr="00151D86">
          <w:rPr>
            <w:noProof/>
            <w:lang w:val="es-ES"/>
          </w:rPr>
          <w:t>9</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151D86">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sidR="00E04AE9">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04AE9" w:rsidRPr="00C509F3" w:rsidRDefault="00E04AE9"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 xml:space="preserve">GUÍA CONTABILIZADORA </w:t>
    </w:r>
    <w:r w:rsidR="00B03ECA">
      <w:rPr>
        <w:rFonts w:ascii="Noto Sans Light" w:hAnsi="Noto Sans Light" w:cs="Noto Sans Light"/>
        <w:b/>
        <w:color w:val="FFFFFF" w:themeColor="background1"/>
        <w:szCs w:val="28"/>
      </w:rPr>
      <w:t>2</w:t>
    </w:r>
    <w:r w:rsidR="009D1813">
      <w:rPr>
        <w:rFonts w:ascii="Noto Sans Light" w:hAnsi="Noto Sans Light" w:cs="Noto Sans Light"/>
        <w:b/>
        <w:color w:val="FFFFFF" w:themeColor="background1"/>
        <w:szCs w:val="28"/>
      </w:rPr>
      <w:t>6</w:t>
    </w:r>
    <w:r w:rsidR="00B03ECA">
      <w:rPr>
        <w:rFonts w:ascii="Noto Sans Light" w:hAnsi="Noto Sans Light" w:cs="Noto Sans Light"/>
        <w:b/>
        <w:color w:val="FFFFFF" w:themeColor="background1"/>
        <w:szCs w:val="28"/>
      </w:rPr>
      <w:t xml:space="preserve">.- </w:t>
    </w:r>
    <w:r w:rsidR="009D1813">
      <w:rPr>
        <w:rFonts w:ascii="Noto Sans Light" w:hAnsi="Noto Sans Light" w:cs="Noto Sans Light"/>
        <w:b/>
        <w:color w:val="FFFFFF" w:themeColor="background1"/>
        <w:szCs w:val="28"/>
      </w:rPr>
      <w:t>DIFERENCIAS CAMBIARIAS</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10A86"/>
    <w:rsid w:val="000137BA"/>
    <w:rsid w:val="00014A58"/>
    <w:rsid w:val="000208A4"/>
    <w:rsid w:val="00052C8F"/>
    <w:rsid w:val="00082A74"/>
    <w:rsid w:val="000903B8"/>
    <w:rsid w:val="00091142"/>
    <w:rsid w:val="00093FBA"/>
    <w:rsid w:val="00097DA4"/>
    <w:rsid w:val="000B2931"/>
    <w:rsid w:val="000C15E6"/>
    <w:rsid w:val="000E1A72"/>
    <w:rsid w:val="00100E73"/>
    <w:rsid w:val="0010168E"/>
    <w:rsid w:val="0010569B"/>
    <w:rsid w:val="001260F2"/>
    <w:rsid w:val="001458C3"/>
    <w:rsid w:val="00151D86"/>
    <w:rsid w:val="00164297"/>
    <w:rsid w:val="0018128A"/>
    <w:rsid w:val="0018155A"/>
    <w:rsid w:val="001A306E"/>
    <w:rsid w:val="001B2C0F"/>
    <w:rsid w:val="001C2549"/>
    <w:rsid w:val="001D31DA"/>
    <w:rsid w:val="001E62B4"/>
    <w:rsid w:val="00226261"/>
    <w:rsid w:val="00247684"/>
    <w:rsid w:val="002546CC"/>
    <w:rsid w:val="002720D2"/>
    <w:rsid w:val="00285261"/>
    <w:rsid w:val="002A201B"/>
    <w:rsid w:val="002A36F7"/>
    <w:rsid w:val="002B3DDD"/>
    <w:rsid w:val="002C3FB1"/>
    <w:rsid w:val="002F1902"/>
    <w:rsid w:val="002F55B4"/>
    <w:rsid w:val="00301A58"/>
    <w:rsid w:val="0030673D"/>
    <w:rsid w:val="00330A4A"/>
    <w:rsid w:val="00365B66"/>
    <w:rsid w:val="003839E9"/>
    <w:rsid w:val="00396C60"/>
    <w:rsid w:val="003A7E9F"/>
    <w:rsid w:val="003E0706"/>
    <w:rsid w:val="003F6F0E"/>
    <w:rsid w:val="004000E7"/>
    <w:rsid w:val="00426CA8"/>
    <w:rsid w:val="004272EB"/>
    <w:rsid w:val="0046128E"/>
    <w:rsid w:val="0046233F"/>
    <w:rsid w:val="004639B8"/>
    <w:rsid w:val="00476639"/>
    <w:rsid w:val="0048009B"/>
    <w:rsid w:val="004A2881"/>
    <w:rsid w:val="004C76FB"/>
    <w:rsid w:val="004D341D"/>
    <w:rsid w:val="005064C5"/>
    <w:rsid w:val="00536C38"/>
    <w:rsid w:val="00553BE5"/>
    <w:rsid w:val="00572B74"/>
    <w:rsid w:val="00573698"/>
    <w:rsid w:val="005833A7"/>
    <w:rsid w:val="0058639E"/>
    <w:rsid w:val="00590118"/>
    <w:rsid w:val="0059643B"/>
    <w:rsid w:val="005A5D0A"/>
    <w:rsid w:val="005B7E46"/>
    <w:rsid w:val="005C458E"/>
    <w:rsid w:val="005D1492"/>
    <w:rsid w:val="005D7A15"/>
    <w:rsid w:val="005F7ED4"/>
    <w:rsid w:val="006003E8"/>
    <w:rsid w:val="00611D27"/>
    <w:rsid w:val="00624FE3"/>
    <w:rsid w:val="0063086C"/>
    <w:rsid w:val="0065506D"/>
    <w:rsid w:val="00685714"/>
    <w:rsid w:val="006A246D"/>
    <w:rsid w:val="006A388A"/>
    <w:rsid w:val="006C35CF"/>
    <w:rsid w:val="006C41AE"/>
    <w:rsid w:val="006C6EC0"/>
    <w:rsid w:val="006D41F6"/>
    <w:rsid w:val="007118C9"/>
    <w:rsid w:val="00731909"/>
    <w:rsid w:val="00755726"/>
    <w:rsid w:val="00781666"/>
    <w:rsid w:val="00790FFE"/>
    <w:rsid w:val="007B33A3"/>
    <w:rsid w:val="007C6F6A"/>
    <w:rsid w:val="007C76CC"/>
    <w:rsid w:val="0080056A"/>
    <w:rsid w:val="008106AC"/>
    <w:rsid w:val="00831B2C"/>
    <w:rsid w:val="008320E6"/>
    <w:rsid w:val="00833377"/>
    <w:rsid w:val="00845990"/>
    <w:rsid w:val="00860815"/>
    <w:rsid w:val="008631D9"/>
    <w:rsid w:val="008722FB"/>
    <w:rsid w:val="0087524B"/>
    <w:rsid w:val="00891EAE"/>
    <w:rsid w:val="008944A3"/>
    <w:rsid w:val="008A1256"/>
    <w:rsid w:val="008C6E6B"/>
    <w:rsid w:val="008D11BE"/>
    <w:rsid w:val="008D5C91"/>
    <w:rsid w:val="008F2422"/>
    <w:rsid w:val="00913B02"/>
    <w:rsid w:val="00926355"/>
    <w:rsid w:val="00927273"/>
    <w:rsid w:val="009341F4"/>
    <w:rsid w:val="00935D79"/>
    <w:rsid w:val="00943E56"/>
    <w:rsid w:val="009566CA"/>
    <w:rsid w:val="0096694D"/>
    <w:rsid w:val="00971792"/>
    <w:rsid w:val="00992B6B"/>
    <w:rsid w:val="009A2B15"/>
    <w:rsid w:val="009B3145"/>
    <w:rsid w:val="009D1813"/>
    <w:rsid w:val="009E2258"/>
    <w:rsid w:val="009F2A72"/>
    <w:rsid w:val="009F36CB"/>
    <w:rsid w:val="00A269E9"/>
    <w:rsid w:val="00A51C47"/>
    <w:rsid w:val="00A94492"/>
    <w:rsid w:val="00AB706E"/>
    <w:rsid w:val="00AD6946"/>
    <w:rsid w:val="00B02900"/>
    <w:rsid w:val="00B03626"/>
    <w:rsid w:val="00B03ECA"/>
    <w:rsid w:val="00B05FD0"/>
    <w:rsid w:val="00B20190"/>
    <w:rsid w:val="00B35F84"/>
    <w:rsid w:val="00B36DE0"/>
    <w:rsid w:val="00B44B19"/>
    <w:rsid w:val="00B572F3"/>
    <w:rsid w:val="00B74DA8"/>
    <w:rsid w:val="00BA091A"/>
    <w:rsid w:val="00BC1CCB"/>
    <w:rsid w:val="00BC3E4C"/>
    <w:rsid w:val="00BD4348"/>
    <w:rsid w:val="00BE40F4"/>
    <w:rsid w:val="00C01644"/>
    <w:rsid w:val="00C121F2"/>
    <w:rsid w:val="00C40B31"/>
    <w:rsid w:val="00C47572"/>
    <w:rsid w:val="00C509F3"/>
    <w:rsid w:val="00C56418"/>
    <w:rsid w:val="00C650B0"/>
    <w:rsid w:val="00C6591F"/>
    <w:rsid w:val="00C8541A"/>
    <w:rsid w:val="00C856E8"/>
    <w:rsid w:val="00C92339"/>
    <w:rsid w:val="00CA1419"/>
    <w:rsid w:val="00CA17AB"/>
    <w:rsid w:val="00CD5CF0"/>
    <w:rsid w:val="00CD7B44"/>
    <w:rsid w:val="00D111A3"/>
    <w:rsid w:val="00D17E97"/>
    <w:rsid w:val="00D223E5"/>
    <w:rsid w:val="00D33C69"/>
    <w:rsid w:val="00D44447"/>
    <w:rsid w:val="00D5066A"/>
    <w:rsid w:val="00D62CAC"/>
    <w:rsid w:val="00D940F3"/>
    <w:rsid w:val="00D96979"/>
    <w:rsid w:val="00DA3CD8"/>
    <w:rsid w:val="00DB38F1"/>
    <w:rsid w:val="00DB69F6"/>
    <w:rsid w:val="00DC1E96"/>
    <w:rsid w:val="00DC6966"/>
    <w:rsid w:val="00DC72AB"/>
    <w:rsid w:val="00DE0249"/>
    <w:rsid w:val="00DE62E1"/>
    <w:rsid w:val="00E04AE9"/>
    <w:rsid w:val="00E11C74"/>
    <w:rsid w:val="00E3317C"/>
    <w:rsid w:val="00E4293D"/>
    <w:rsid w:val="00E57037"/>
    <w:rsid w:val="00E61589"/>
    <w:rsid w:val="00E8488E"/>
    <w:rsid w:val="00E85F14"/>
    <w:rsid w:val="00EA6565"/>
    <w:rsid w:val="00EB0AEA"/>
    <w:rsid w:val="00EC20A7"/>
    <w:rsid w:val="00ED00B1"/>
    <w:rsid w:val="00EE767A"/>
    <w:rsid w:val="00EF1AEE"/>
    <w:rsid w:val="00F073D4"/>
    <w:rsid w:val="00F27EFE"/>
    <w:rsid w:val="00F53631"/>
    <w:rsid w:val="00F5731C"/>
    <w:rsid w:val="00F74273"/>
    <w:rsid w:val="00F87A09"/>
    <w:rsid w:val="00F935A3"/>
    <w:rsid w:val="00F961F7"/>
    <w:rsid w:val="00FB04A9"/>
    <w:rsid w:val="00FB0E6F"/>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2A52-3A17-4A15-9ECA-A81FA638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720</Words>
  <Characters>3964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Miguel Angel Cortes Rodriguez</cp:lastModifiedBy>
  <cp:revision>13</cp:revision>
  <dcterms:created xsi:type="dcterms:W3CDTF">2026-01-08T00:07:00Z</dcterms:created>
  <dcterms:modified xsi:type="dcterms:W3CDTF">2026-01-12T15:45:00Z</dcterms:modified>
</cp:coreProperties>
</file>